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BF" w:rsidRDefault="00FC64D9" w:rsidP="00741924">
      <w:pPr>
        <w:jc w:val="center"/>
        <w:rPr>
          <w:b/>
          <w:sz w:val="28"/>
          <w:u w:val="single"/>
        </w:rPr>
      </w:pPr>
      <w:r>
        <w:rPr>
          <w:b/>
          <w:sz w:val="28"/>
          <w:u w:val="single"/>
        </w:rPr>
        <w:t>Phonics and end of KS1 data 2016-17</w:t>
      </w:r>
      <w:r w:rsidR="00741924">
        <w:rPr>
          <w:b/>
          <w:sz w:val="28"/>
          <w:u w:val="single"/>
        </w:rPr>
        <w:t xml:space="preserve"> comparison with 2015-16</w:t>
      </w:r>
    </w:p>
    <w:p w:rsidR="00FC64D9" w:rsidRPr="00FC64D9" w:rsidRDefault="00FC64D9" w:rsidP="00FC64D9">
      <w:pPr>
        <w:rPr>
          <w:b/>
          <w:sz w:val="28"/>
          <w:u w:val="single"/>
        </w:rPr>
      </w:pPr>
      <w:r>
        <w:rPr>
          <w:b/>
          <w:sz w:val="28"/>
          <w:u w:val="single"/>
        </w:rPr>
        <w:t>Year 1 phonics</w:t>
      </w:r>
    </w:p>
    <w:tbl>
      <w:tblPr>
        <w:tblStyle w:val="TableGrid"/>
        <w:tblW w:w="0" w:type="auto"/>
        <w:tblLook w:val="04A0" w:firstRow="1" w:lastRow="0" w:firstColumn="1" w:lastColumn="0" w:noHBand="0" w:noVBand="1"/>
      </w:tblPr>
      <w:tblGrid>
        <w:gridCol w:w="2609"/>
        <w:gridCol w:w="2615"/>
        <w:gridCol w:w="2622"/>
        <w:gridCol w:w="2610"/>
      </w:tblGrid>
      <w:tr w:rsidR="00FC64D9" w:rsidTr="00FF5593">
        <w:tc>
          <w:tcPr>
            <w:tcW w:w="2669" w:type="dxa"/>
          </w:tcPr>
          <w:p w:rsidR="00FC64D9" w:rsidRPr="00FC64D9" w:rsidRDefault="00FC64D9" w:rsidP="00FC64D9">
            <w:pPr>
              <w:jc w:val="center"/>
              <w:rPr>
                <w:b/>
                <w:sz w:val="28"/>
              </w:rPr>
            </w:pPr>
          </w:p>
        </w:tc>
        <w:tc>
          <w:tcPr>
            <w:tcW w:w="2671" w:type="dxa"/>
            <w:shd w:val="clear" w:color="auto" w:fill="DAEEF3" w:themeFill="accent5" w:themeFillTint="33"/>
          </w:tcPr>
          <w:p w:rsidR="00FC64D9" w:rsidRPr="00FC64D9" w:rsidRDefault="00FC64D9" w:rsidP="00FC64D9">
            <w:pPr>
              <w:jc w:val="center"/>
              <w:rPr>
                <w:b/>
                <w:sz w:val="28"/>
              </w:rPr>
            </w:pPr>
            <w:r w:rsidRPr="00FC64D9">
              <w:rPr>
                <w:b/>
                <w:sz w:val="28"/>
              </w:rPr>
              <w:t>School</w:t>
            </w:r>
          </w:p>
        </w:tc>
        <w:tc>
          <w:tcPr>
            <w:tcW w:w="2671" w:type="dxa"/>
            <w:shd w:val="clear" w:color="auto" w:fill="FDE9D9" w:themeFill="accent6" w:themeFillTint="33"/>
          </w:tcPr>
          <w:p w:rsidR="00FC64D9" w:rsidRPr="00FC64D9" w:rsidRDefault="00FC64D9" w:rsidP="00FC64D9">
            <w:pPr>
              <w:jc w:val="center"/>
              <w:rPr>
                <w:b/>
                <w:sz w:val="28"/>
              </w:rPr>
            </w:pPr>
            <w:r w:rsidRPr="00FC64D9">
              <w:rPr>
                <w:b/>
                <w:sz w:val="28"/>
              </w:rPr>
              <w:t>National</w:t>
            </w:r>
          </w:p>
        </w:tc>
        <w:tc>
          <w:tcPr>
            <w:tcW w:w="2671" w:type="dxa"/>
          </w:tcPr>
          <w:p w:rsidR="00FC64D9" w:rsidRPr="00FC64D9" w:rsidRDefault="00FC64D9" w:rsidP="00FC64D9">
            <w:pPr>
              <w:jc w:val="center"/>
              <w:rPr>
                <w:b/>
                <w:sz w:val="28"/>
              </w:rPr>
            </w:pPr>
            <w:r w:rsidRPr="00FC64D9">
              <w:rPr>
                <w:b/>
                <w:sz w:val="28"/>
              </w:rPr>
              <w:t xml:space="preserve">Essex </w:t>
            </w:r>
          </w:p>
        </w:tc>
      </w:tr>
      <w:tr w:rsidR="00FC64D9" w:rsidTr="00FF5593">
        <w:tc>
          <w:tcPr>
            <w:tcW w:w="2669" w:type="dxa"/>
          </w:tcPr>
          <w:p w:rsidR="00FC64D9" w:rsidRPr="00FC64D9" w:rsidRDefault="00FC64D9" w:rsidP="00FC64D9">
            <w:pPr>
              <w:jc w:val="center"/>
              <w:rPr>
                <w:b/>
                <w:sz w:val="28"/>
              </w:rPr>
            </w:pPr>
            <w:r w:rsidRPr="00FC64D9">
              <w:rPr>
                <w:b/>
                <w:sz w:val="28"/>
              </w:rPr>
              <w:t>2016-17</w:t>
            </w:r>
          </w:p>
        </w:tc>
        <w:tc>
          <w:tcPr>
            <w:tcW w:w="2671" w:type="dxa"/>
            <w:shd w:val="clear" w:color="auto" w:fill="DAEEF3" w:themeFill="accent5" w:themeFillTint="33"/>
          </w:tcPr>
          <w:p w:rsidR="00FC64D9" w:rsidRPr="00FC64D9" w:rsidRDefault="00FC64D9" w:rsidP="00FC64D9">
            <w:pPr>
              <w:jc w:val="center"/>
              <w:rPr>
                <w:b/>
                <w:sz w:val="28"/>
              </w:rPr>
            </w:pPr>
            <w:r>
              <w:rPr>
                <w:b/>
                <w:sz w:val="28"/>
              </w:rPr>
              <w:t>72.3%</w:t>
            </w:r>
          </w:p>
        </w:tc>
        <w:tc>
          <w:tcPr>
            <w:tcW w:w="2671" w:type="dxa"/>
            <w:shd w:val="clear" w:color="auto" w:fill="FDE9D9" w:themeFill="accent6" w:themeFillTint="33"/>
          </w:tcPr>
          <w:p w:rsidR="00FC64D9" w:rsidRPr="00FC64D9" w:rsidRDefault="00687A6B" w:rsidP="00FC64D9">
            <w:pPr>
              <w:jc w:val="center"/>
              <w:rPr>
                <w:b/>
                <w:sz w:val="28"/>
              </w:rPr>
            </w:pPr>
            <w:r>
              <w:rPr>
                <w:b/>
                <w:sz w:val="28"/>
              </w:rPr>
              <w:t>81%</w:t>
            </w:r>
          </w:p>
        </w:tc>
        <w:tc>
          <w:tcPr>
            <w:tcW w:w="2671" w:type="dxa"/>
          </w:tcPr>
          <w:p w:rsidR="00FC64D9" w:rsidRPr="00FC64D9" w:rsidRDefault="00687A6B" w:rsidP="00FC64D9">
            <w:pPr>
              <w:jc w:val="center"/>
              <w:rPr>
                <w:b/>
                <w:sz w:val="28"/>
              </w:rPr>
            </w:pPr>
            <w:r>
              <w:rPr>
                <w:b/>
                <w:sz w:val="28"/>
              </w:rPr>
              <w:t>82%</w:t>
            </w:r>
          </w:p>
        </w:tc>
      </w:tr>
      <w:tr w:rsidR="00FC64D9" w:rsidTr="00FF5593">
        <w:tc>
          <w:tcPr>
            <w:tcW w:w="2669" w:type="dxa"/>
          </w:tcPr>
          <w:p w:rsidR="00FC64D9" w:rsidRPr="00FC64D9" w:rsidRDefault="00FC64D9" w:rsidP="00FC64D9">
            <w:pPr>
              <w:jc w:val="center"/>
              <w:rPr>
                <w:b/>
                <w:sz w:val="28"/>
              </w:rPr>
            </w:pPr>
            <w:r w:rsidRPr="00FC64D9">
              <w:rPr>
                <w:b/>
                <w:sz w:val="28"/>
              </w:rPr>
              <w:t>201</w:t>
            </w:r>
            <w:r>
              <w:rPr>
                <w:b/>
                <w:sz w:val="28"/>
              </w:rPr>
              <w:t>5-16</w:t>
            </w:r>
          </w:p>
        </w:tc>
        <w:tc>
          <w:tcPr>
            <w:tcW w:w="2671" w:type="dxa"/>
            <w:shd w:val="clear" w:color="auto" w:fill="DAEEF3" w:themeFill="accent5" w:themeFillTint="33"/>
          </w:tcPr>
          <w:p w:rsidR="00FC64D9" w:rsidRPr="00FC64D9" w:rsidRDefault="00FC64D9" w:rsidP="00FC64D9">
            <w:pPr>
              <w:jc w:val="center"/>
              <w:rPr>
                <w:b/>
                <w:sz w:val="28"/>
              </w:rPr>
            </w:pPr>
            <w:r>
              <w:rPr>
                <w:b/>
                <w:sz w:val="28"/>
              </w:rPr>
              <w:t>72%</w:t>
            </w:r>
          </w:p>
        </w:tc>
        <w:tc>
          <w:tcPr>
            <w:tcW w:w="2671" w:type="dxa"/>
            <w:shd w:val="clear" w:color="auto" w:fill="FDE9D9" w:themeFill="accent6" w:themeFillTint="33"/>
          </w:tcPr>
          <w:p w:rsidR="00FC64D9" w:rsidRPr="00FC64D9" w:rsidRDefault="00FC64D9" w:rsidP="00FC64D9">
            <w:pPr>
              <w:jc w:val="center"/>
              <w:rPr>
                <w:b/>
                <w:sz w:val="28"/>
              </w:rPr>
            </w:pPr>
            <w:r>
              <w:rPr>
                <w:b/>
                <w:sz w:val="28"/>
              </w:rPr>
              <w:t>81%</w:t>
            </w:r>
          </w:p>
        </w:tc>
        <w:tc>
          <w:tcPr>
            <w:tcW w:w="2671" w:type="dxa"/>
          </w:tcPr>
          <w:p w:rsidR="00FC64D9" w:rsidRPr="00FC64D9" w:rsidRDefault="00FC64D9" w:rsidP="00FC64D9">
            <w:pPr>
              <w:jc w:val="center"/>
              <w:rPr>
                <w:b/>
                <w:sz w:val="28"/>
              </w:rPr>
            </w:pPr>
            <w:r>
              <w:rPr>
                <w:b/>
                <w:sz w:val="28"/>
              </w:rPr>
              <w:t>81%</w:t>
            </w:r>
          </w:p>
        </w:tc>
      </w:tr>
      <w:tr w:rsidR="00FC64D9" w:rsidTr="00FF5593">
        <w:tc>
          <w:tcPr>
            <w:tcW w:w="2669" w:type="dxa"/>
          </w:tcPr>
          <w:p w:rsidR="00FC64D9" w:rsidRPr="00FC64D9" w:rsidRDefault="00FC64D9" w:rsidP="00FC64D9">
            <w:pPr>
              <w:jc w:val="center"/>
              <w:rPr>
                <w:b/>
                <w:sz w:val="28"/>
              </w:rPr>
            </w:pPr>
            <w:r>
              <w:rPr>
                <w:b/>
                <w:sz w:val="28"/>
              </w:rPr>
              <w:t>2014-15</w:t>
            </w:r>
          </w:p>
        </w:tc>
        <w:tc>
          <w:tcPr>
            <w:tcW w:w="2671" w:type="dxa"/>
            <w:shd w:val="clear" w:color="auto" w:fill="DAEEF3" w:themeFill="accent5" w:themeFillTint="33"/>
          </w:tcPr>
          <w:p w:rsidR="00FC64D9" w:rsidRPr="00FC64D9" w:rsidRDefault="00FC64D9" w:rsidP="00FC64D9">
            <w:pPr>
              <w:jc w:val="center"/>
              <w:rPr>
                <w:b/>
                <w:sz w:val="28"/>
              </w:rPr>
            </w:pPr>
            <w:r>
              <w:rPr>
                <w:b/>
                <w:sz w:val="28"/>
              </w:rPr>
              <w:t>67%</w:t>
            </w:r>
          </w:p>
        </w:tc>
        <w:tc>
          <w:tcPr>
            <w:tcW w:w="2671" w:type="dxa"/>
            <w:shd w:val="clear" w:color="auto" w:fill="FDE9D9" w:themeFill="accent6" w:themeFillTint="33"/>
          </w:tcPr>
          <w:p w:rsidR="00FC64D9" w:rsidRPr="00FC64D9" w:rsidRDefault="00FC64D9" w:rsidP="00FC64D9">
            <w:pPr>
              <w:jc w:val="center"/>
              <w:rPr>
                <w:b/>
                <w:sz w:val="28"/>
              </w:rPr>
            </w:pPr>
            <w:r>
              <w:rPr>
                <w:b/>
                <w:sz w:val="28"/>
              </w:rPr>
              <w:t>77%</w:t>
            </w:r>
          </w:p>
        </w:tc>
        <w:tc>
          <w:tcPr>
            <w:tcW w:w="2671" w:type="dxa"/>
          </w:tcPr>
          <w:p w:rsidR="00FC64D9" w:rsidRPr="00FC64D9" w:rsidRDefault="00FC64D9" w:rsidP="00FC64D9">
            <w:pPr>
              <w:jc w:val="center"/>
              <w:rPr>
                <w:b/>
                <w:sz w:val="28"/>
              </w:rPr>
            </w:pPr>
          </w:p>
        </w:tc>
      </w:tr>
    </w:tbl>
    <w:p w:rsidR="00FC64D9" w:rsidRDefault="00FC64D9" w:rsidP="00FC64D9">
      <w:pPr>
        <w:rPr>
          <w:b/>
          <w:sz w:val="28"/>
          <w:u w:val="single"/>
        </w:rPr>
      </w:pPr>
    </w:p>
    <w:p w:rsidR="00FC64D9" w:rsidRPr="00FC64D9" w:rsidRDefault="00FC64D9" w:rsidP="00FC64D9">
      <w:pPr>
        <w:rPr>
          <w:b/>
          <w:sz w:val="28"/>
        </w:rPr>
      </w:pPr>
      <w:r w:rsidRPr="00FC64D9">
        <w:rPr>
          <w:b/>
          <w:sz w:val="28"/>
        </w:rPr>
        <w:t xml:space="preserve">2016-17 </w:t>
      </w:r>
      <w:r>
        <w:rPr>
          <w:b/>
          <w:sz w:val="28"/>
        </w:rPr>
        <w:t>break down of the data:</w:t>
      </w:r>
    </w:p>
    <w:tbl>
      <w:tblPr>
        <w:tblStyle w:val="TableGrid"/>
        <w:tblW w:w="0" w:type="auto"/>
        <w:tblLook w:val="04A0" w:firstRow="1" w:lastRow="0" w:firstColumn="1" w:lastColumn="0" w:noHBand="0" w:noVBand="1"/>
      </w:tblPr>
      <w:tblGrid>
        <w:gridCol w:w="2718"/>
        <w:gridCol w:w="1800"/>
      </w:tblGrid>
      <w:tr w:rsidR="00FC64D9" w:rsidTr="00FC64D9">
        <w:tc>
          <w:tcPr>
            <w:tcW w:w="2718" w:type="dxa"/>
          </w:tcPr>
          <w:p w:rsidR="00FC64D9" w:rsidRPr="00FC64D9" w:rsidRDefault="00FC64D9" w:rsidP="00FC64D9">
            <w:pPr>
              <w:rPr>
                <w:b/>
                <w:sz w:val="28"/>
              </w:rPr>
            </w:pPr>
            <w:r w:rsidRPr="00FC64D9">
              <w:rPr>
                <w:b/>
                <w:sz w:val="28"/>
              </w:rPr>
              <w:t>Year 1</w:t>
            </w:r>
          </w:p>
        </w:tc>
        <w:tc>
          <w:tcPr>
            <w:tcW w:w="1800" w:type="dxa"/>
          </w:tcPr>
          <w:p w:rsidR="00FC64D9" w:rsidRPr="00FC64D9" w:rsidRDefault="00FC64D9" w:rsidP="00FC64D9">
            <w:pPr>
              <w:rPr>
                <w:b/>
                <w:sz w:val="28"/>
              </w:rPr>
            </w:pPr>
            <w:r>
              <w:rPr>
                <w:b/>
                <w:sz w:val="28"/>
              </w:rPr>
              <w:t>Working at</w:t>
            </w:r>
          </w:p>
        </w:tc>
      </w:tr>
      <w:tr w:rsidR="00FC64D9" w:rsidTr="00FC64D9">
        <w:tc>
          <w:tcPr>
            <w:tcW w:w="2718" w:type="dxa"/>
          </w:tcPr>
          <w:p w:rsidR="00FC64D9" w:rsidRPr="00FC64D9" w:rsidRDefault="00FC64D9" w:rsidP="00FC64D9">
            <w:pPr>
              <w:rPr>
                <w:b/>
                <w:sz w:val="28"/>
              </w:rPr>
            </w:pPr>
            <w:r>
              <w:rPr>
                <w:b/>
                <w:sz w:val="28"/>
              </w:rPr>
              <w:t>Boys</w:t>
            </w:r>
          </w:p>
        </w:tc>
        <w:tc>
          <w:tcPr>
            <w:tcW w:w="1800" w:type="dxa"/>
          </w:tcPr>
          <w:p w:rsidR="00FC64D9" w:rsidRPr="00FC64D9" w:rsidRDefault="00FC64D9" w:rsidP="00FC64D9">
            <w:pPr>
              <w:rPr>
                <w:b/>
                <w:sz w:val="28"/>
              </w:rPr>
            </w:pPr>
            <w:r>
              <w:rPr>
                <w:b/>
                <w:sz w:val="28"/>
              </w:rPr>
              <w:t>68.4%</w:t>
            </w:r>
          </w:p>
        </w:tc>
      </w:tr>
      <w:tr w:rsidR="00FC64D9" w:rsidTr="00FC64D9">
        <w:tc>
          <w:tcPr>
            <w:tcW w:w="2718" w:type="dxa"/>
          </w:tcPr>
          <w:p w:rsidR="00FC64D9" w:rsidRPr="00FC64D9" w:rsidRDefault="00FC64D9" w:rsidP="00FC64D9">
            <w:pPr>
              <w:rPr>
                <w:b/>
                <w:sz w:val="28"/>
              </w:rPr>
            </w:pPr>
            <w:r>
              <w:rPr>
                <w:b/>
                <w:sz w:val="28"/>
              </w:rPr>
              <w:t xml:space="preserve">Girls </w:t>
            </w:r>
          </w:p>
        </w:tc>
        <w:tc>
          <w:tcPr>
            <w:tcW w:w="1800" w:type="dxa"/>
          </w:tcPr>
          <w:p w:rsidR="00FC64D9" w:rsidRPr="00FC64D9" w:rsidRDefault="00FC64D9" w:rsidP="00FC64D9">
            <w:pPr>
              <w:rPr>
                <w:b/>
                <w:sz w:val="28"/>
              </w:rPr>
            </w:pPr>
            <w:r>
              <w:rPr>
                <w:b/>
                <w:sz w:val="28"/>
              </w:rPr>
              <w:t>75.8%</w:t>
            </w:r>
          </w:p>
        </w:tc>
      </w:tr>
      <w:tr w:rsidR="00FC64D9" w:rsidTr="00FC64D9">
        <w:tc>
          <w:tcPr>
            <w:tcW w:w="2718" w:type="dxa"/>
          </w:tcPr>
          <w:p w:rsidR="00FC64D9" w:rsidRPr="00FC64D9" w:rsidRDefault="00FC64D9" w:rsidP="00FC64D9">
            <w:pPr>
              <w:rPr>
                <w:b/>
                <w:sz w:val="28"/>
              </w:rPr>
            </w:pPr>
            <w:r>
              <w:rPr>
                <w:b/>
                <w:sz w:val="28"/>
              </w:rPr>
              <w:t>Pupil Premium</w:t>
            </w:r>
          </w:p>
        </w:tc>
        <w:tc>
          <w:tcPr>
            <w:tcW w:w="1800" w:type="dxa"/>
          </w:tcPr>
          <w:p w:rsidR="00FC64D9" w:rsidRPr="00FC64D9" w:rsidRDefault="00FC64D9" w:rsidP="00FC64D9">
            <w:pPr>
              <w:rPr>
                <w:b/>
                <w:sz w:val="28"/>
              </w:rPr>
            </w:pPr>
            <w:r>
              <w:rPr>
                <w:b/>
                <w:sz w:val="28"/>
              </w:rPr>
              <w:t>69.4%</w:t>
            </w:r>
          </w:p>
        </w:tc>
      </w:tr>
      <w:tr w:rsidR="00FC64D9" w:rsidTr="00FC64D9">
        <w:tc>
          <w:tcPr>
            <w:tcW w:w="2718" w:type="dxa"/>
          </w:tcPr>
          <w:p w:rsidR="00FC64D9" w:rsidRPr="00FC64D9" w:rsidRDefault="00FC64D9" w:rsidP="00FC64D9">
            <w:pPr>
              <w:rPr>
                <w:b/>
                <w:sz w:val="28"/>
              </w:rPr>
            </w:pPr>
            <w:r>
              <w:rPr>
                <w:b/>
                <w:sz w:val="28"/>
              </w:rPr>
              <w:t>Non Pupil Premium</w:t>
            </w:r>
          </w:p>
        </w:tc>
        <w:tc>
          <w:tcPr>
            <w:tcW w:w="1800" w:type="dxa"/>
          </w:tcPr>
          <w:p w:rsidR="00FC64D9" w:rsidRPr="00FC64D9" w:rsidRDefault="00FC64D9" w:rsidP="00FC64D9">
            <w:pPr>
              <w:rPr>
                <w:b/>
                <w:sz w:val="28"/>
              </w:rPr>
            </w:pPr>
            <w:r>
              <w:rPr>
                <w:b/>
                <w:sz w:val="28"/>
              </w:rPr>
              <w:t>75.4%</w:t>
            </w:r>
          </w:p>
        </w:tc>
      </w:tr>
    </w:tbl>
    <w:p w:rsidR="00FC64D9" w:rsidRDefault="00FC64D9" w:rsidP="00FC64D9">
      <w:pPr>
        <w:rPr>
          <w:b/>
          <w:sz w:val="28"/>
          <w:u w:val="single"/>
        </w:rPr>
      </w:pPr>
    </w:p>
    <w:p w:rsidR="005A2454" w:rsidRDefault="005A2454" w:rsidP="00FC64D9">
      <w:pPr>
        <w:rPr>
          <w:sz w:val="28"/>
        </w:rPr>
      </w:pPr>
      <w:r>
        <w:rPr>
          <w:sz w:val="28"/>
        </w:rPr>
        <w:t>All the Year1 children were assessed and interventions were put in place to support the children. There was continual assessing. The children worked on their phonics in the morning as they came in, then they worked in small groups as well as daily Letters &amp; Sounds. Words were also displayed around the school.</w:t>
      </w:r>
    </w:p>
    <w:p w:rsidR="00FC64D9" w:rsidRDefault="00FC64D9" w:rsidP="00FC64D9">
      <w:pPr>
        <w:rPr>
          <w:b/>
          <w:sz w:val="28"/>
          <w:u w:val="single"/>
        </w:rPr>
      </w:pPr>
    </w:p>
    <w:p w:rsidR="00FC64D9" w:rsidRDefault="00FC64D9" w:rsidP="00FC64D9">
      <w:pPr>
        <w:rPr>
          <w:b/>
          <w:sz w:val="28"/>
          <w:u w:val="single"/>
        </w:rPr>
      </w:pPr>
      <w:r>
        <w:rPr>
          <w:b/>
          <w:sz w:val="28"/>
          <w:u w:val="single"/>
        </w:rPr>
        <w:t xml:space="preserve">Year 2 </w:t>
      </w:r>
      <w:r w:rsidR="00446361">
        <w:rPr>
          <w:b/>
          <w:sz w:val="28"/>
          <w:u w:val="single"/>
        </w:rPr>
        <w:t>Phonics</w:t>
      </w:r>
    </w:p>
    <w:tbl>
      <w:tblPr>
        <w:tblStyle w:val="TableGrid"/>
        <w:tblW w:w="0" w:type="auto"/>
        <w:tblLook w:val="04A0" w:firstRow="1" w:lastRow="0" w:firstColumn="1" w:lastColumn="0" w:noHBand="0" w:noVBand="1"/>
      </w:tblPr>
      <w:tblGrid>
        <w:gridCol w:w="2669"/>
        <w:gridCol w:w="2671"/>
        <w:gridCol w:w="2671"/>
      </w:tblGrid>
      <w:tr w:rsidR="00FC64D9" w:rsidTr="00FF5593">
        <w:tc>
          <w:tcPr>
            <w:tcW w:w="2669" w:type="dxa"/>
          </w:tcPr>
          <w:p w:rsidR="00FC64D9" w:rsidRPr="00FC64D9" w:rsidRDefault="00FC64D9" w:rsidP="00AA221D">
            <w:pPr>
              <w:jc w:val="center"/>
              <w:rPr>
                <w:b/>
                <w:sz w:val="28"/>
              </w:rPr>
            </w:pPr>
          </w:p>
        </w:tc>
        <w:tc>
          <w:tcPr>
            <w:tcW w:w="2671" w:type="dxa"/>
            <w:shd w:val="clear" w:color="auto" w:fill="DAEEF3" w:themeFill="accent5" w:themeFillTint="33"/>
          </w:tcPr>
          <w:p w:rsidR="00FC64D9" w:rsidRPr="00FC64D9" w:rsidRDefault="00FC64D9" w:rsidP="00AA221D">
            <w:pPr>
              <w:jc w:val="center"/>
              <w:rPr>
                <w:b/>
                <w:sz w:val="28"/>
              </w:rPr>
            </w:pPr>
            <w:r w:rsidRPr="00FC64D9">
              <w:rPr>
                <w:b/>
                <w:sz w:val="28"/>
              </w:rPr>
              <w:t>School</w:t>
            </w:r>
          </w:p>
        </w:tc>
        <w:tc>
          <w:tcPr>
            <w:tcW w:w="2671" w:type="dxa"/>
            <w:shd w:val="clear" w:color="auto" w:fill="FDE9D9" w:themeFill="accent6" w:themeFillTint="33"/>
          </w:tcPr>
          <w:p w:rsidR="00FC64D9" w:rsidRPr="00FC64D9" w:rsidRDefault="00FC64D9" w:rsidP="00AA221D">
            <w:pPr>
              <w:jc w:val="center"/>
              <w:rPr>
                <w:b/>
                <w:sz w:val="28"/>
              </w:rPr>
            </w:pPr>
            <w:r w:rsidRPr="00FC64D9">
              <w:rPr>
                <w:b/>
                <w:sz w:val="28"/>
              </w:rPr>
              <w:t>National</w:t>
            </w:r>
          </w:p>
        </w:tc>
      </w:tr>
      <w:tr w:rsidR="00FC64D9" w:rsidTr="00FF5593">
        <w:tc>
          <w:tcPr>
            <w:tcW w:w="2669" w:type="dxa"/>
          </w:tcPr>
          <w:p w:rsidR="00FC64D9" w:rsidRPr="00FC64D9" w:rsidRDefault="00FC64D9" w:rsidP="00AA221D">
            <w:pPr>
              <w:jc w:val="center"/>
              <w:rPr>
                <w:b/>
                <w:sz w:val="28"/>
              </w:rPr>
            </w:pPr>
            <w:r w:rsidRPr="00FC64D9">
              <w:rPr>
                <w:b/>
                <w:sz w:val="28"/>
              </w:rPr>
              <w:t>2016-17</w:t>
            </w:r>
          </w:p>
        </w:tc>
        <w:tc>
          <w:tcPr>
            <w:tcW w:w="2671" w:type="dxa"/>
            <w:shd w:val="clear" w:color="auto" w:fill="DAEEF3" w:themeFill="accent5" w:themeFillTint="33"/>
          </w:tcPr>
          <w:p w:rsidR="00FC64D9" w:rsidRPr="00FC64D9" w:rsidRDefault="00FC64D9" w:rsidP="00AA221D">
            <w:pPr>
              <w:jc w:val="center"/>
              <w:rPr>
                <w:b/>
                <w:sz w:val="28"/>
              </w:rPr>
            </w:pPr>
            <w:r>
              <w:rPr>
                <w:b/>
                <w:sz w:val="28"/>
              </w:rPr>
              <w:t>86.8%</w:t>
            </w:r>
          </w:p>
        </w:tc>
        <w:tc>
          <w:tcPr>
            <w:tcW w:w="2671" w:type="dxa"/>
            <w:shd w:val="clear" w:color="auto" w:fill="FDE9D9" w:themeFill="accent6" w:themeFillTint="33"/>
          </w:tcPr>
          <w:p w:rsidR="00FC64D9" w:rsidRPr="00FC64D9" w:rsidRDefault="00FC64D9" w:rsidP="00AA221D">
            <w:pPr>
              <w:jc w:val="center"/>
              <w:rPr>
                <w:b/>
                <w:sz w:val="28"/>
              </w:rPr>
            </w:pPr>
          </w:p>
        </w:tc>
      </w:tr>
      <w:tr w:rsidR="00FC64D9" w:rsidTr="00FF5593">
        <w:tc>
          <w:tcPr>
            <w:tcW w:w="2669" w:type="dxa"/>
          </w:tcPr>
          <w:p w:rsidR="00FC64D9" w:rsidRPr="00FC64D9" w:rsidRDefault="00FC64D9" w:rsidP="00AA221D">
            <w:pPr>
              <w:jc w:val="center"/>
              <w:rPr>
                <w:b/>
                <w:sz w:val="28"/>
              </w:rPr>
            </w:pPr>
            <w:r w:rsidRPr="00FC64D9">
              <w:rPr>
                <w:b/>
                <w:sz w:val="28"/>
              </w:rPr>
              <w:t>201</w:t>
            </w:r>
            <w:r>
              <w:rPr>
                <w:b/>
                <w:sz w:val="28"/>
              </w:rPr>
              <w:t>5-16</w:t>
            </w:r>
          </w:p>
        </w:tc>
        <w:tc>
          <w:tcPr>
            <w:tcW w:w="2671" w:type="dxa"/>
            <w:shd w:val="clear" w:color="auto" w:fill="DAEEF3" w:themeFill="accent5" w:themeFillTint="33"/>
          </w:tcPr>
          <w:p w:rsidR="00FC64D9" w:rsidRPr="00FC64D9" w:rsidRDefault="00FC64D9" w:rsidP="00AA221D">
            <w:pPr>
              <w:jc w:val="center"/>
              <w:rPr>
                <w:b/>
                <w:sz w:val="28"/>
              </w:rPr>
            </w:pPr>
            <w:r>
              <w:rPr>
                <w:b/>
                <w:sz w:val="28"/>
              </w:rPr>
              <w:t>92.6%</w:t>
            </w:r>
          </w:p>
        </w:tc>
        <w:tc>
          <w:tcPr>
            <w:tcW w:w="2671" w:type="dxa"/>
            <w:shd w:val="clear" w:color="auto" w:fill="FDE9D9" w:themeFill="accent6" w:themeFillTint="33"/>
          </w:tcPr>
          <w:p w:rsidR="00FC64D9" w:rsidRPr="00FC64D9" w:rsidRDefault="00FC64D9" w:rsidP="00AA221D">
            <w:pPr>
              <w:jc w:val="center"/>
              <w:rPr>
                <w:b/>
                <w:sz w:val="28"/>
              </w:rPr>
            </w:pPr>
            <w:r>
              <w:rPr>
                <w:b/>
                <w:sz w:val="28"/>
              </w:rPr>
              <w:t>91%</w:t>
            </w:r>
          </w:p>
        </w:tc>
      </w:tr>
      <w:tr w:rsidR="00FC64D9" w:rsidTr="00FF5593">
        <w:tc>
          <w:tcPr>
            <w:tcW w:w="2669" w:type="dxa"/>
          </w:tcPr>
          <w:p w:rsidR="00FC64D9" w:rsidRPr="00FC64D9" w:rsidRDefault="00FC64D9" w:rsidP="00AA221D">
            <w:pPr>
              <w:jc w:val="center"/>
              <w:rPr>
                <w:b/>
                <w:sz w:val="28"/>
              </w:rPr>
            </w:pPr>
            <w:r>
              <w:rPr>
                <w:b/>
                <w:sz w:val="28"/>
              </w:rPr>
              <w:t>2014-15</w:t>
            </w:r>
          </w:p>
        </w:tc>
        <w:tc>
          <w:tcPr>
            <w:tcW w:w="2671" w:type="dxa"/>
            <w:shd w:val="clear" w:color="auto" w:fill="DAEEF3" w:themeFill="accent5" w:themeFillTint="33"/>
          </w:tcPr>
          <w:p w:rsidR="00FC64D9" w:rsidRPr="00FC64D9" w:rsidRDefault="00FC64D9" w:rsidP="00AA221D">
            <w:pPr>
              <w:jc w:val="center"/>
              <w:rPr>
                <w:b/>
                <w:sz w:val="28"/>
              </w:rPr>
            </w:pPr>
            <w:r>
              <w:rPr>
                <w:b/>
                <w:sz w:val="28"/>
              </w:rPr>
              <w:t>77%</w:t>
            </w:r>
          </w:p>
        </w:tc>
        <w:tc>
          <w:tcPr>
            <w:tcW w:w="2671" w:type="dxa"/>
            <w:shd w:val="clear" w:color="auto" w:fill="FDE9D9" w:themeFill="accent6" w:themeFillTint="33"/>
          </w:tcPr>
          <w:p w:rsidR="00FC64D9" w:rsidRPr="00FC64D9" w:rsidRDefault="00FC64D9" w:rsidP="00AA221D">
            <w:pPr>
              <w:jc w:val="center"/>
              <w:rPr>
                <w:b/>
                <w:sz w:val="28"/>
              </w:rPr>
            </w:pPr>
            <w:r>
              <w:rPr>
                <w:b/>
                <w:sz w:val="28"/>
              </w:rPr>
              <w:t>90%</w:t>
            </w:r>
          </w:p>
        </w:tc>
      </w:tr>
    </w:tbl>
    <w:p w:rsidR="00FC64D9" w:rsidRDefault="00FC64D9" w:rsidP="00FC64D9">
      <w:pPr>
        <w:rPr>
          <w:b/>
          <w:sz w:val="28"/>
          <w:u w:val="single"/>
        </w:rPr>
      </w:pPr>
    </w:p>
    <w:p w:rsidR="00FC64D9" w:rsidRDefault="00FC64D9" w:rsidP="00FC64D9">
      <w:pPr>
        <w:rPr>
          <w:b/>
          <w:sz w:val="28"/>
        </w:rPr>
      </w:pPr>
      <w:r w:rsidRPr="00FC64D9">
        <w:rPr>
          <w:b/>
          <w:sz w:val="28"/>
        </w:rPr>
        <w:t>Year 2 break down of the data:</w:t>
      </w:r>
    </w:p>
    <w:tbl>
      <w:tblPr>
        <w:tblStyle w:val="TableGrid"/>
        <w:tblW w:w="0" w:type="auto"/>
        <w:tblLook w:val="04A0" w:firstRow="1" w:lastRow="0" w:firstColumn="1" w:lastColumn="0" w:noHBand="0" w:noVBand="1"/>
      </w:tblPr>
      <w:tblGrid>
        <w:gridCol w:w="2718"/>
        <w:gridCol w:w="1800"/>
      </w:tblGrid>
      <w:tr w:rsidR="00FC64D9" w:rsidTr="00AA221D">
        <w:tc>
          <w:tcPr>
            <w:tcW w:w="2718" w:type="dxa"/>
          </w:tcPr>
          <w:p w:rsidR="00FC64D9" w:rsidRPr="00FC64D9" w:rsidRDefault="00FC64D9" w:rsidP="00AA221D">
            <w:pPr>
              <w:rPr>
                <w:b/>
                <w:sz w:val="28"/>
              </w:rPr>
            </w:pPr>
            <w:r>
              <w:rPr>
                <w:b/>
                <w:sz w:val="28"/>
              </w:rPr>
              <w:t>Year 2</w:t>
            </w:r>
          </w:p>
        </w:tc>
        <w:tc>
          <w:tcPr>
            <w:tcW w:w="1800" w:type="dxa"/>
          </w:tcPr>
          <w:p w:rsidR="00FC64D9" w:rsidRPr="00FC64D9" w:rsidRDefault="00FC64D9" w:rsidP="00AA221D">
            <w:pPr>
              <w:rPr>
                <w:b/>
                <w:sz w:val="28"/>
              </w:rPr>
            </w:pPr>
            <w:r>
              <w:rPr>
                <w:b/>
                <w:sz w:val="28"/>
              </w:rPr>
              <w:t>Working at</w:t>
            </w:r>
          </w:p>
        </w:tc>
      </w:tr>
      <w:tr w:rsidR="00FC64D9" w:rsidTr="00AA221D">
        <w:tc>
          <w:tcPr>
            <w:tcW w:w="2718" w:type="dxa"/>
          </w:tcPr>
          <w:p w:rsidR="00FC64D9" w:rsidRPr="00FC64D9" w:rsidRDefault="00FC64D9" w:rsidP="00AA221D">
            <w:pPr>
              <w:rPr>
                <w:b/>
                <w:sz w:val="28"/>
              </w:rPr>
            </w:pPr>
            <w:r>
              <w:rPr>
                <w:b/>
                <w:sz w:val="28"/>
              </w:rPr>
              <w:t>Boys</w:t>
            </w:r>
          </w:p>
        </w:tc>
        <w:tc>
          <w:tcPr>
            <w:tcW w:w="1800" w:type="dxa"/>
          </w:tcPr>
          <w:p w:rsidR="00FC64D9" w:rsidRPr="00FC64D9" w:rsidRDefault="005A2454" w:rsidP="00AA221D">
            <w:pPr>
              <w:rPr>
                <w:b/>
                <w:sz w:val="28"/>
              </w:rPr>
            </w:pPr>
            <w:r>
              <w:rPr>
                <w:b/>
                <w:sz w:val="28"/>
              </w:rPr>
              <w:t>85.9</w:t>
            </w:r>
            <w:r w:rsidR="00FC64D9">
              <w:rPr>
                <w:b/>
                <w:sz w:val="28"/>
              </w:rPr>
              <w:t>%</w:t>
            </w:r>
          </w:p>
        </w:tc>
      </w:tr>
      <w:tr w:rsidR="00FC64D9" w:rsidTr="00AA221D">
        <w:tc>
          <w:tcPr>
            <w:tcW w:w="2718" w:type="dxa"/>
          </w:tcPr>
          <w:p w:rsidR="00FC64D9" w:rsidRPr="00FC64D9" w:rsidRDefault="00FC64D9" w:rsidP="00AA221D">
            <w:pPr>
              <w:rPr>
                <w:b/>
                <w:sz w:val="28"/>
              </w:rPr>
            </w:pPr>
            <w:r>
              <w:rPr>
                <w:b/>
                <w:sz w:val="28"/>
              </w:rPr>
              <w:t xml:space="preserve">Girls </w:t>
            </w:r>
          </w:p>
        </w:tc>
        <w:tc>
          <w:tcPr>
            <w:tcW w:w="1800" w:type="dxa"/>
          </w:tcPr>
          <w:p w:rsidR="00FC64D9" w:rsidRPr="00FC64D9" w:rsidRDefault="005A2454" w:rsidP="00AA221D">
            <w:pPr>
              <w:rPr>
                <w:b/>
                <w:sz w:val="28"/>
              </w:rPr>
            </w:pPr>
            <w:r>
              <w:rPr>
                <w:b/>
                <w:sz w:val="28"/>
              </w:rPr>
              <w:t>87.7</w:t>
            </w:r>
            <w:r w:rsidR="00FC64D9">
              <w:rPr>
                <w:b/>
                <w:sz w:val="28"/>
              </w:rPr>
              <w:t>%</w:t>
            </w:r>
          </w:p>
        </w:tc>
      </w:tr>
      <w:tr w:rsidR="00FC64D9" w:rsidTr="00AA221D">
        <w:tc>
          <w:tcPr>
            <w:tcW w:w="2718" w:type="dxa"/>
          </w:tcPr>
          <w:p w:rsidR="00FC64D9" w:rsidRPr="00FC64D9" w:rsidRDefault="00FC64D9" w:rsidP="00AA221D">
            <w:pPr>
              <w:rPr>
                <w:b/>
                <w:sz w:val="28"/>
              </w:rPr>
            </w:pPr>
            <w:r>
              <w:rPr>
                <w:b/>
                <w:sz w:val="28"/>
              </w:rPr>
              <w:t>Pupil Premium</w:t>
            </w:r>
          </w:p>
        </w:tc>
        <w:tc>
          <w:tcPr>
            <w:tcW w:w="1800" w:type="dxa"/>
          </w:tcPr>
          <w:p w:rsidR="00FC64D9" w:rsidRPr="00FC64D9" w:rsidRDefault="005A2454" w:rsidP="00AA221D">
            <w:pPr>
              <w:rPr>
                <w:b/>
                <w:sz w:val="28"/>
              </w:rPr>
            </w:pPr>
            <w:r>
              <w:rPr>
                <w:b/>
                <w:sz w:val="28"/>
              </w:rPr>
              <w:t>92.3</w:t>
            </w:r>
            <w:r w:rsidR="00FC64D9">
              <w:rPr>
                <w:b/>
                <w:sz w:val="28"/>
              </w:rPr>
              <w:t>%</w:t>
            </w:r>
          </w:p>
        </w:tc>
      </w:tr>
      <w:tr w:rsidR="00FC64D9" w:rsidTr="00AA221D">
        <w:tc>
          <w:tcPr>
            <w:tcW w:w="2718" w:type="dxa"/>
          </w:tcPr>
          <w:p w:rsidR="00FC64D9" w:rsidRPr="00FC64D9" w:rsidRDefault="00FC64D9" w:rsidP="00AA221D">
            <w:pPr>
              <w:rPr>
                <w:b/>
                <w:sz w:val="28"/>
              </w:rPr>
            </w:pPr>
            <w:r>
              <w:rPr>
                <w:b/>
                <w:sz w:val="28"/>
              </w:rPr>
              <w:t>Non Pupil Premium</w:t>
            </w:r>
          </w:p>
        </w:tc>
        <w:tc>
          <w:tcPr>
            <w:tcW w:w="1800" w:type="dxa"/>
          </w:tcPr>
          <w:p w:rsidR="00FC64D9" w:rsidRPr="00FC64D9" w:rsidRDefault="005A2454" w:rsidP="00AA221D">
            <w:pPr>
              <w:rPr>
                <w:b/>
                <w:sz w:val="28"/>
              </w:rPr>
            </w:pPr>
            <w:r>
              <w:rPr>
                <w:b/>
                <w:sz w:val="28"/>
              </w:rPr>
              <w:t>82.6</w:t>
            </w:r>
            <w:r w:rsidR="00FC64D9">
              <w:rPr>
                <w:b/>
                <w:sz w:val="28"/>
              </w:rPr>
              <w:t>%</w:t>
            </w:r>
          </w:p>
        </w:tc>
      </w:tr>
    </w:tbl>
    <w:p w:rsidR="00FC64D9" w:rsidRDefault="00FC64D9" w:rsidP="00FC64D9">
      <w:pPr>
        <w:rPr>
          <w:b/>
          <w:sz w:val="28"/>
        </w:rPr>
      </w:pPr>
    </w:p>
    <w:p w:rsidR="005A2454" w:rsidRDefault="005A2454" w:rsidP="00FC64D9">
      <w:pPr>
        <w:rPr>
          <w:b/>
          <w:sz w:val="28"/>
        </w:rPr>
      </w:pPr>
    </w:p>
    <w:p w:rsidR="00741924" w:rsidRDefault="00741924" w:rsidP="005A2454">
      <w:pPr>
        <w:jc w:val="center"/>
        <w:rPr>
          <w:b/>
          <w:sz w:val="28"/>
          <w:u w:val="single"/>
        </w:rPr>
      </w:pPr>
    </w:p>
    <w:p w:rsidR="005A2454" w:rsidRDefault="005A2454" w:rsidP="005A2454">
      <w:pPr>
        <w:jc w:val="center"/>
        <w:rPr>
          <w:b/>
          <w:sz w:val="28"/>
          <w:u w:val="single"/>
        </w:rPr>
      </w:pPr>
      <w:bookmarkStart w:id="0" w:name="_GoBack"/>
      <w:bookmarkEnd w:id="0"/>
      <w:r>
        <w:rPr>
          <w:b/>
          <w:sz w:val="28"/>
          <w:u w:val="single"/>
        </w:rPr>
        <w:lastRenderedPageBreak/>
        <w:t>End of KS1 data</w:t>
      </w:r>
    </w:p>
    <w:p w:rsidR="008B7816" w:rsidRPr="008B7816" w:rsidRDefault="008B7816" w:rsidP="008B7816">
      <w:pPr>
        <w:rPr>
          <w:b/>
          <w:sz w:val="28"/>
        </w:rPr>
      </w:pPr>
      <w:r>
        <w:rPr>
          <w:b/>
          <w:sz w:val="28"/>
        </w:rPr>
        <w:t>Comparison of data of children working at expected/ +</w:t>
      </w:r>
    </w:p>
    <w:tbl>
      <w:tblPr>
        <w:tblStyle w:val="TableGrid"/>
        <w:tblW w:w="0" w:type="auto"/>
        <w:tblLook w:val="04A0" w:firstRow="1" w:lastRow="0" w:firstColumn="1" w:lastColumn="0" w:noHBand="0" w:noVBand="1"/>
      </w:tblPr>
      <w:tblGrid>
        <w:gridCol w:w="1454"/>
        <w:gridCol w:w="1515"/>
        <w:gridCol w:w="1472"/>
        <w:gridCol w:w="1308"/>
        <w:gridCol w:w="1556"/>
        <w:gridCol w:w="1710"/>
        <w:gridCol w:w="1441"/>
      </w:tblGrid>
      <w:tr w:rsidR="00687A6B" w:rsidTr="00687A6B">
        <w:tc>
          <w:tcPr>
            <w:tcW w:w="1454" w:type="dxa"/>
          </w:tcPr>
          <w:p w:rsidR="00687A6B" w:rsidRDefault="00687A6B" w:rsidP="005A2454">
            <w:pPr>
              <w:rPr>
                <w:b/>
                <w:sz w:val="28"/>
              </w:rPr>
            </w:pPr>
          </w:p>
        </w:tc>
        <w:tc>
          <w:tcPr>
            <w:tcW w:w="1515" w:type="dxa"/>
            <w:shd w:val="clear" w:color="auto" w:fill="DAEEF3" w:themeFill="accent5" w:themeFillTint="33"/>
          </w:tcPr>
          <w:p w:rsidR="00687A6B" w:rsidRDefault="00687A6B" w:rsidP="00687A6B">
            <w:pPr>
              <w:jc w:val="center"/>
              <w:rPr>
                <w:b/>
                <w:sz w:val="28"/>
              </w:rPr>
            </w:pPr>
            <w:r>
              <w:rPr>
                <w:b/>
                <w:sz w:val="28"/>
              </w:rPr>
              <w:t>School</w:t>
            </w:r>
          </w:p>
          <w:p w:rsidR="00687A6B" w:rsidRDefault="00687A6B" w:rsidP="00687A6B">
            <w:pPr>
              <w:jc w:val="center"/>
              <w:rPr>
                <w:b/>
                <w:sz w:val="28"/>
              </w:rPr>
            </w:pPr>
            <w:r>
              <w:rPr>
                <w:b/>
                <w:sz w:val="28"/>
              </w:rPr>
              <w:t>2016-17</w:t>
            </w:r>
          </w:p>
        </w:tc>
        <w:tc>
          <w:tcPr>
            <w:tcW w:w="1472" w:type="dxa"/>
            <w:shd w:val="clear" w:color="auto" w:fill="FDE9D9" w:themeFill="accent6" w:themeFillTint="33"/>
          </w:tcPr>
          <w:p w:rsidR="00687A6B" w:rsidRDefault="00687A6B" w:rsidP="00687A6B">
            <w:pPr>
              <w:jc w:val="center"/>
              <w:rPr>
                <w:b/>
                <w:sz w:val="28"/>
              </w:rPr>
            </w:pPr>
            <w:r>
              <w:rPr>
                <w:b/>
                <w:sz w:val="28"/>
              </w:rPr>
              <w:t>National 2016-17</w:t>
            </w:r>
          </w:p>
        </w:tc>
        <w:tc>
          <w:tcPr>
            <w:tcW w:w="1308" w:type="dxa"/>
          </w:tcPr>
          <w:p w:rsidR="00687A6B" w:rsidRDefault="00687A6B" w:rsidP="00687A6B">
            <w:pPr>
              <w:jc w:val="center"/>
              <w:rPr>
                <w:b/>
                <w:sz w:val="28"/>
              </w:rPr>
            </w:pPr>
            <w:r>
              <w:rPr>
                <w:b/>
                <w:sz w:val="28"/>
              </w:rPr>
              <w:t>Essex 2016-17</w:t>
            </w:r>
          </w:p>
        </w:tc>
        <w:tc>
          <w:tcPr>
            <w:tcW w:w="1556" w:type="dxa"/>
            <w:shd w:val="clear" w:color="auto" w:fill="DAEEF3" w:themeFill="accent5" w:themeFillTint="33"/>
          </w:tcPr>
          <w:p w:rsidR="00687A6B" w:rsidRDefault="00687A6B" w:rsidP="00687A6B">
            <w:pPr>
              <w:jc w:val="center"/>
              <w:rPr>
                <w:b/>
                <w:sz w:val="28"/>
              </w:rPr>
            </w:pPr>
            <w:r>
              <w:rPr>
                <w:b/>
                <w:sz w:val="28"/>
              </w:rPr>
              <w:t>School</w:t>
            </w:r>
          </w:p>
          <w:p w:rsidR="00687A6B" w:rsidRDefault="00687A6B" w:rsidP="00687A6B">
            <w:pPr>
              <w:jc w:val="center"/>
              <w:rPr>
                <w:b/>
                <w:sz w:val="28"/>
              </w:rPr>
            </w:pPr>
            <w:r>
              <w:rPr>
                <w:b/>
                <w:sz w:val="28"/>
              </w:rPr>
              <w:t>2015-16</w:t>
            </w:r>
          </w:p>
        </w:tc>
        <w:tc>
          <w:tcPr>
            <w:tcW w:w="1710" w:type="dxa"/>
            <w:shd w:val="clear" w:color="auto" w:fill="FDE9D9" w:themeFill="accent6" w:themeFillTint="33"/>
          </w:tcPr>
          <w:p w:rsidR="00687A6B" w:rsidRDefault="00687A6B" w:rsidP="00687A6B">
            <w:pPr>
              <w:jc w:val="center"/>
              <w:rPr>
                <w:b/>
                <w:sz w:val="28"/>
              </w:rPr>
            </w:pPr>
            <w:r>
              <w:rPr>
                <w:b/>
                <w:sz w:val="28"/>
              </w:rPr>
              <w:t>National</w:t>
            </w:r>
          </w:p>
          <w:p w:rsidR="00687A6B" w:rsidRDefault="00687A6B" w:rsidP="00687A6B">
            <w:pPr>
              <w:jc w:val="center"/>
              <w:rPr>
                <w:b/>
                <w:sz w:val="28"/>
              </w:rPr>
            </w:pPr>
            <w:r>
              <w:rPr>
                <w:b/>
                <w:sz w:val="28"/>
              </w:rPr>
              <w:t>2015-16</w:t>
            </w:r>
          </w:p>
        </w:tc>
        <w:tc>
          <w:tcPr>
            <w:tcW w:w="1441" w:type="dxa"/>
          </w:tcPr>
          <w:p w:rsidR="00687A6B" w:rsidRDefault="00687A6B" w:rsidP="00687A6B">
            <w:pPr>
              <w:jc w:val="center"/>
              <w:rPr>
                <w:b/>
                <w:sz w:val="28"/>
              </w:rPr>
            </w:pPr>
            <w:r>
              <w:rPr>
                <w:b/>
                <w:sz w:val="28"/>
              </w:rPr>
              <w:t>Essex</w:t>
            </w:r>
          </w:p>
          <w:p w:rsidR="00687A6B" w:rsidRDefault="00687A6B" w:rsidP="00687A6B">
            <w:pPr>
              <w:jc w:val="center"/>
              <w:rPr>
                <w:b/>
                <w:sz w:val="28"/>
              </w:rPr>
            </w:pPr>
            <w:r>
              <w:rPr>
                <w:b/>
                <w:sz w:val="28"/>
              </w:rPr>
              <w:t>2015-16</w:t>
            </w:r>
          </w:p>
        </w:tc>
      </w:tr>
      <w:tr w:rsidR="00687A6B" w:rsidTr="00687A6B">
        <w:tc>
          <w:tcPr>
            <w:tcW w:w="1454" w:type="dxa"/>
          </w:tcPr>
          <w:p w:rsidR="00687A6B" w:rsidRDefault="00687A6B" w:rsidP="005A2454">
            <w:pPr>
              <w:rPr>
                <w:b/>
                <w:sz w:val="28"/>
              </w:rPr>
            </w:pPr>
            <w:r>
              <w:rPr>
                <w:b/>
                <w:sz w:val="28"/>
              </w:rPr>
              <w:t>Reading</w:t>
            </w:r>
          </w:p>
        </w:tc>
        <w:tc>
          <w:tcPr>
            <w:tcW w:w="1515" w:type="dxa"/>
            <w:shd w:val="clear" w:color="auto" w:fill="DAEEF3" w:themeFill="accent5" w:themeFillTint="33"/>
          </w:tcPr>
          <w:p w:rsidR="00687A6B" w:rsidRDefault="00687A6B" w:rsidP="005A2454">
            <w:pPr>
              <w:jc w:val="center"/>
              <w:rPr>
                <w:b/>
                <w:sz w:val="28"/>
              </w:rPr>
            </w:pPr>
            <w:r>
              <w:rPr>
                <w:b/>
                <w:sz w:val="28"/>
              </w:rPr>
              <w:t>80.3%</w:t>
            </w:r>
          </w:p>
        </w:tc>
        <w:tc>
          <w:tcPr>
            <w:tcW w:w="1472" w:type="dxa"/>
            <w:shd w:val="clear" w:color="auto" w:fill="FDE9D9" w:themeFill="accent6" w:themeFillTint="33"/>
          </w:tcPr>
          <w:p w:rsidR="00687A6B" w:rsidRDefault="00687A6B" w:rsidP="005A2454">
            <w:pPr>
              <w:jc w:val="center"/>
              <w:rPr>
                <w:b/>
                <w:sz w:val="28"/>
              </w:rPr>
            </w:pPr>
            <w:r>
              <w:rPr>
                <w:b/>
                <w:sz w:val="28"/>
              </w:rPr>
              <w:t>76%</w:t>
            </w:r>
          </w:p>
        </w:tc>
        <w:tc>
          <w:tcPr>
            <w:tcW w:w="1308" w:type="dxa"/>
          </w:tcPr>
          <w:p w:rsidR="00687A6B" w:rsidRDefault="00687A6B" w:rsidP="005A2454">
            <w:pPr>
              <w:jc w:val="center"/>
              <w:rPr>
                <w:b/>
                <w:sz w:val="28"/>
              </w:rPr>
            </w:pPr>
            <w:r>
              <w:rPr>
                <w:b/>
                <w:sz w:val="28"/>
              </w:rPr>
              <w:t>78%</w:t>
            </w:r>
          </w:p>
        </w:tc>
        <w:tc>
          <w:tcPr>
            <w:tcW w:w="1556" w:type="dxa"/>
            <w:shd w:val="clear" w:color="auto" w:fill="DAEEF3" w:themeFill="accent5" w:themeFillTint="33"/>
          </w:tcPr>
          <w:p w:rsidR="00687A6B" w:rsidRDefault="00687A6B" w:rsidP="005A2454">
            <w:pPr>
              <w:jc w:val="center"/>
              <w:rPr>
                <w:b/>
                <w:sz w:val="28"/>
              </w:rPr>
            </w:pPr>
            <w:r>
              <w:rPr>
                <w:b/>
                <w:sz w:val="28"/>
              </w:rPr>
              <w:t>62%</w:t>
            </w:r>
          </w:p>
        </w:tc>
        <w:tc>
          <w:tcPr>
            <w:tcW w:w="1710" w:type="dxa"/>
            <w:shd w:val="clear" w:color="auto" w:fill="FDE9D9" w:themeFill="accent6" w:themeFillTint="33"/>
          </w:tcPr>
          <w:p w:rsidR="00687A6B" w:rsidRDefault="00687A6B" w:rsidP="005A2454">
            <w:pPr>
              <w:jc w:val="center"/>
              <w:rPr>
                <w:b/>
                <w:sz w:val="28"/>
              </w:rPr>
            </w:pPr>
            <w:r>
              <w:rPr>
                <w:b/>
                <w:sz w:val="28"/>
              </w:rPr>
              <w:t>74%</w:t>
            </w:r>
          </w:p>
        </w:tc>
        <w:tc>
          <w:tcPr>
            <w:tcW w:w="1441" w:type="dxa"/>
          </w:tcPr>
          <w:p w:rsidR="00687A6B" w:rsidRDefault="00687A6B" w:rsidP="005A2454">
            <w:pPr>
              <w:jc w:val="center"/>
              <w:rPr>
                <w:b/>
                <w:sz w:val="28"/>
              </w:rPr>
            </w:pPr>
            <w:r>
              <w:rPr>
                <w:b/>
                <w:sz w:val="28"/>
              </w:rPr>
              <w:t>77%</w:t>
            </w:r>
          </w:p>
        </w:tc>
      </w:tr>
      <w:tr w:rsidR="00687A6B" w:rsidTr="00687A6B">
        <w:tc>
          <w:tcPr>
            <w:tcW w:w="1454" w:type="dxa"/>
          </w:tcPr>
          <w:p w:rsidR="00687A6B" w:rsidRDefault="00687A6B" w:rsidP="005A2454">
            <w:pPr>
              <w:rPr>
                <w:b/>
                <w:sz w:val="28"/>
              </w:rPr>
            </w:pPr>
            <w:r>
              <w:rPr>
                <w:b/>
                <w:sz w:val="28"/>
              </w:rPr>
              <w:t>Writing</w:t>
            </w:r>
          </w:p>
        </w:tc>
        <w:tc>
          <w:tcPr>
            <w:tcW w:w="1515" w:type="dxa"/>
            <w:shd w:val="clear" w:color="auto" w:fill="DAEEF3" w:themeFill="accent5" w:themeFillTint="33"/>
          </w:tcPr>
          <w:p w:rsidR="00687A6B" w:rsidRDefault="00687A6B" w:rsidP="005A2454">
            <w:pPr>
              <w:jc w:val="center"/>
              <w:rPr>
                <w:b/>
                <w:sz w:val="28"/>
              </w:rPr>
            </w:pPr>
            <w:r>
              <w:rPr>
                <w:b/>
                <w:sz w:val="28"/>
              </w:rPr>
              <w:t>80.3%</w:t>
            </w:r>
          </w:p>
        </w:tc>
        <w:tc>
          <w:tcPr>
            <w:tcW w:w="1472" w:type="dxa"/>
            <w:shd w:val="clear" w:color="auto" w:fill="FDE9D9" w:themeFill="accent6" w:themeFillTint="33"/>
          </w:tcPr>
          <w:p w:rsidR="00687A6B" w:rsidRDefault="00687A6B" w:rsidP="005A2454">
            <w:pPr>
              <w:jc w:val="center"/>
              <w:rPr>
                <w:b/>
                <w:sz w:val="28"/>
              </w:rPr>
            </w:pPr>
            <w:r>
              <w:rPr>
                <w:b/>
                <w:sz w:val="28"/>
              </w:rPr>
              <w:t>68%</w:t>
            </w:r>
          </w:p>
        </w:tc>
        <w:tc>
          <w:tcPr>
            <w:tcW w:w="1308" w:type="dxa"/>
          </w:tcPr>
          <w:p w:rsidR="00687A6B" w:rsidRDefault="00687A6B" w:rsidP="005A2454">
            <w:pPr>
              <w:jc w:val="center"/>
              <w:rPr>
                <w:b/>
                <w:sz w:val="28"/>
              </w:rPr>
            </w:pPr>
            <w:r>
              <w:rPr>
                <w:b/>
                <w:sz w:val="28"/>
              </w:rPr>
              <w:t>70%</w:t>
            </w:r>
          </w:p>
        </w:tc>
        <w:tc>
          <w:tcPr>
            <w:tcW w:w="1556" w:type="dxa"/>
            <w:shd w:val="clear" w:color="auto" w:fill="DAEEF3" w:themeFill="accent5" w:themeFillTint="33"/>
          </w:tcPr>
          <w:p w:rsidR="00687A6B" w:rsidRDefault="00687A6B" w:rsidP="005A2454">
            <w:pPr>
              <w:jc w:val="center"/>
              <w:rPr>
                <w:b/>
                <w:sz w:val="28"/>
              </w:rPr>
            </w:pPr>
            <w:r>
              <w:rPr>
                <w:b/>
                <w:sz w:val="28"/>
              </w:rPr>
              <w:t>50.4%</w:t>
            </w:r>
          </w:p>
        </w:tc>
        <w:tc>
          <w:tcPr>
            <w:tcW w:w="1710" w:type="dxa"/>
            <w:shd w:val="clear" w:color="auto" w:fill="FDE9D9" w:themeFill="accent6" w:themeFillTint="33"/>
          </w:tcPr>
          <w:p w:rsidR="00687A6B" w:rsidRDefault="00687A6B" w:rsidP="005A2454">
            <w:pPr>
              <w:jc w:val="center"/>
              <w:rPr>
                <w:b/>
                <w:sz w:val="28"/>
              </w:rPr>
            </w:pPr>
            <w:r>
              <w:rPr>
                <w:b/>
                <w:sz w:val="28"/>
              </w:rPr>
              <w:t>65%</w:t>
            </w:r>
          </w:p>
        </w:tc>
        <w:tc>
          <w:tcPr>
            <w:tcW w:w="1441" w:type="dxa"/>
          </w:tcPr>
          <w:p w:rsidR="00687A6B" w:rsidRDefault="00687A6B" w:rsidP="005A2454">
            <w:pPr>
              <w:jc w:val="center"/>
              <w:rPr>
                <w:b/>
                <w:sz w:val="28"/>
              </w:rPr>
            </w:pPr>
            <w:r>
              <w:rPr>
                <w:b/>
                <w:sz w:val="28"/>
              </w:rPr>
              <w:t>68%</w:t>
            </w:r>
          </w:p>
        </w:tc>
      </w:tr>
      <w:tr w:rsidR="00687A6B" w:rsidTr="00687A6B">
        <w:tc>
          <w:tcPr>
            <w:tcW w:w="1454" w:type="dxa"/>
          </w:tcPr>
          <w:p w:rsidR="00687A6B" w:rsidRDefault="00687A6B" w:rsidP="005A2454">
            <w:pPr>
              <w:rPr>
                <w:b/>
                <w:sz w:val="28"/>
              </w:rPr>
            </w:pPr>
            <w:r>
              <w:rPr>
                <w:b/>
                <w:sz w:val="28"/>
              </w:rPr>
              <w:t>Maths</w:t>
            </w:r>
          </w:p>
        </w:tc>
        <w:tc>
          <w:tcPr>
            <w:tcW w:w="1515" w:type="dxa"/>
            <w:shd w:val="clear" w:color="auto" w:fill="DAEEF3" w:themeFill="accent5" w:themeFillTint="33"/>
          </w:tcPr>
          <w:p w:rsidR="00687A6B" w:rsidRDefault="00687A6B" w:rsidP="005A2454">
            <w:pPr>
              <w:jc w:val="center"/>
              <w:rPr>
                <w:b/>
                <w:sz w:val="28"/>
              </w:rPr>
            </w:pPr>
            <w:r>
              <w:rPr>
                <w:b/>
                <w:sz w:val="28"/>
              </w:rPr>
              <w:t>82.8%</w:t>
            </w:r>
          </w:p>
        </w:tc>
        <w:tc>
          <w:tcPr>
            <w:tcW w:w="1472" w:type="dxa"/>
            <w:shd w:val="clear" w:color="auto" w:fill="FDE9D9" w:themeFill="accent6" w:themeFillTint="33"/>
          </w:tcPr>
          <w:p w:rsidR="00687A6B" w:rsidRDefault="00687A6B" w:rsidP="005A2454">
            <w:pPr>
              <w:jc w:val="center"/>
              <w:rPr>
                <w:b/>
                <w:sz w:val="28"/>
              </w:rPr>
            </w:pPr>
            <w:r>
              <w:rPr>
                <w:b/>
                <w:sz w:val="28"/>
              </w:rPr>
              <w:t>75%</w:t>
            </w:r>
          </w:p>
        </w:tc>
        <w:tc>
          <w:tcPr>
            <w:tcW w:w="1308" w:type="dxa"/>
          </w:tcPr>
          <w:p w:rsidR="00687A6B" w:rsidRDefault="00687A6B" w:rsidP="005A2454">
            <w:pPr>
              <w:jc w:val="center"/>
              <w:rPr>
                <w:b/>
                <w:sz w:val="28"/>
              </w:rPr>
            </w:pPr>
            <w:r>
              <w:rPr>
                <w:b/>
                <w:sz w:val="28"/>
              </w:rPr>
              <w:t>76%</w:t>
            </w:r>
          </w:p>
        </w:tc>
        <w:tc>
          <w:tcPr>
            <w:tcW w:w="1556" w:type="dxa"/>
            <w:shd w:val="clear" w:color="auto" w:fill="DAEEF3" w:themeFill="accent5" w:themeFillTint="33"/>
          </w:tcPr>
          <w:p w:rsidR="00687A6B" w:rsidRDefault="00687A6B" w:rsidP="005A2454">
            <w:pPr>
              <w:jc w:val="center"/>
              <w:rPr>
                <w:b/>
                <w:sz w:val="28"/>
              </w:rPr>
            </w:pPr>
            <w:r>
              <w:rPr>
                <w:b/>
                <w:sz w:val="28"/>
              </w:rPr>
              <w:t>53.7%</w:t>
            </w:r>
          </w:p>
        </w:tc>
        <w:tc>
          <w:tcPr>
            <w:tcW w:w="1710" w:type="dxa"/>
            <w:shd w:val="clear" w:color="auto" w:fill="FDE9D9" w:themeFill="accent6" w:themeFillTint="33"/>
          </w:tcPr>
          <w:p w:rsidR="00687A6B" w:rsidRDefault="00687A6B" w:rsidP="005A2454">
            <w:pPr>
              <w:jc w:val="center"/>
              <w:rPr>
                <w:b/>
                <w:sz w:val="28"/>
              </w:rPr>
            </w:pPr>
            <w:r>
              <w:rPr>
                <w:b/>
                <w:sz w:val="28"/>
              </w:rPr>
              <w:t>73%</w:t>
            </w:r>
          </w:p>
        </w:tc>
        <w:tc>
          <w:tcPr>
            <w:tcW w:w="1441" w:type="dxa"/>
          </w:tcPr>
          <w:p w:rsidR="00687A6B" w:rsidRDefault="00687A6B" w:rsidP="005A2454">
            <w:pPr>
              <w:jc w:val="center"/>
              <w:rPr>
                <w:b/>
                <w:sz w:val="28"/>
              </w:rPr>
            </w:pPr>
            <w:r>
              <w:rPr>
                <w:b/>
                <w:sz w:val="28"/>
              </w:rPr>
              <w:t>74%</w:t>
            </w:r>
          </w:p>
        </w:tc>
      </w:tr>
    </w:tbl>
    <w:p w:rsidR="005A2454" w:rsidRDefault="005A2454" w:rsidP="005A2454">
      <w:pPr>
        <w:rPr>
          <w:b/>
          <w:sz w:val="28"/>
        </w:rPr>
      </w:pPr>
    </w:p>
    <w:p w:rsidR="008B7816" w:rsidRDefault="008B7816" w:rsidP="005A2454">
      <w:pPr>
        <w:rPr>
          <w:b/>
          <w:sz w:val="28"/>
        </w:rPr>
      </w:pPr>
      <w:r>
        <w:rPr>
          <w:b/>
          <w:sz w:val="28"/>
        </w:rPr>
        <w:t>Break down of the data of children working at expected /+:</w:t>
      </w:r>
    </w:p>
    <w:tbl>
      <w:tblPr>
        <w:tblStyle w:val="TableGrid"/>
        <w:tblW w:w="0" w:type="auto"/>
        <w:tblLook w:val="04A0" w:firstRow="1" w:lastRow="0" w:firstColumn="1" w:lastColumn="0" w:noHBand="0" w:noVBand="1"/>
      </w:tblPr>
      <w:tblGrid>
        <w:gridCol w:w="2718"/>
        <w:gridCol w:w="1800"/>
        <w:gridCol w:w="1800"/>
        <w:gridCol w:w="1800"/>
      </w:tblGrid>
      <w:tr w:rsidR="008B7816" w:rsidTr="009E20FC">
        <w:tc>
          <w:tcPr>
            <w:tcW w:w="2718" w:type="dxa"/>
          </w:tcPr>
          <w:p w:rsidR="008B7816" w:rsidRPr="00FC64D9" w:rsidRDefault="008B7816" w:rsidP="00AA221D">
            <w:pPr>
              <w:rPr>
                <w:b/>
                <w:sz w:val="28"/>
              </w:rPr>
            </w:pPr>
            <w:r>
              <w:rPr>
                <w:b/>
                <w:sz w:val="28"/>
              </w:rPr>
              <w:t>Year 2</w:t>
            </w:r>
          </w:p>
        </w:tc>
        <w:tc>
          <w:tcPr>
            <w:tcW w:w="1800" w:type="dxa"/>
          </w:tcPr>
          <w:p w:rsidR="008B7816" w:rsidRPr="00FC64D9" w:rsidRDefault="008B7816" w:rsidP="008B7816">
            <w:pPr>
              <w:jc w:val="center"/>
              <w:rPr>
                <w:b/>
                <w:sz w:val="28"/>
              </w:rPr>
            </w:pPr>
            <w:r>
              <w:rPr>
                <w:b/>
                <w:sz w:val="28"/>
              </w:rPr>
              <w:t>Reading</w:t>
            </w:r>
          </w:p>
        </w:tc>
        <w:tc>
          <w:tcPr>
            <w:tcW w:w="1800" w:type="dxa"/>
          </w:tcPr>
          <w:p w:rsidR="008B7816" w:rsidRDefault="008B7816" w:rsidP="008B7816">
            <w:pPr>
              <w:jc w:val="center"/>
              <w:rPr>
                <w:b/>
                <w:sz w:val="28"/>
              </w:rPr>
            </w:pPr>
            <w:r>
              <w:rPr>
                <w:b/>
                <w:sz w:val="28"/>
              </w:rPr>
              <w:t>Writing</w:t>
            </w:r>
          </w:p>
        </w:tc>
        <w:tc>
          <w:tcPr>
            <w:tcW w:w="1800" w:type="dxa"/>
          </w:tcPr>
          <w:p w:rsidR="008B7816" w:rsidRDefault="008B7816" w:rsidP="008B7816">
            <w:pPr>
              <w:jc w:val="center"/>
              <w:rPr>
                <w:b/>
                <w:sz w:val="28"/>
              </w:rPr>
            </w:pPr>
            <w:r>
              <w:rPr>
                <w:b/>
                <w:sz w:val="28"/>
              </w:rPr>
              <w:t>Maths</w:t>
            </w:r>
          </w:p>
        </w:tc>
      </w:tr>
      <w:tr w:rsidR="008B7816" w:rsidTr="009E20FC">
        <w:tc>
          <w:tcPr>
            <w:tcW w:w="2718" w:type="dxa"/>
          </w:tcPr>
          <w:p w:rsidR="008B7816" w:rsidRPr="00FC64D9" w:rsidRDefault="008B7816" w:rsidP="00AA221D">
            <w:pPr>
              <w:rPr>
                <w:b/>
                <w:sz w:val="28"/>
              </w:rPr>
            </w:pPr>
            <w:r>
              <w:rPr>
                <w:b/>
                <w:sz w:val="28"/>
              </w:rPr>
              <w:t>Boys</w:t>
            </w:r>
          </w:p>
        </w:tc>
        <w:tc>
          <w:tcPr>
            <w:tcW w:w="1800" w:type="dxa"/>
          </w:tcPr>
          <w:p w:rsidR="008B7816" w:rsidRPr="00FC64D9" w:rsidRDefault="00F36DD1" w:rsidP="008B7816">
            <w:pPr>
              <w:jc w:val="center"/>
              <w:rPr>
                <w:b/>
                <w:sz w:val="28"/>
              </w:rPr>
            </w:pPr>
            <w:r>
              <w:rPr>
                <w:b/>
                <w:sz w:val="28"/>
              </w:rPr>
              <w:t>78.1</w:t>
            </w:r>
            <w:r w:rsidR="008B7816">
              <w:rPr>
                <w:b/>
                <w:sz w:val="28"/>
              </w:rPr>
              <w:t>%</w:t>
            </w:r>
          </w:p>
        </w:tc>
        <w:tc>
          <w:tcPr>
            <w:tcW w:w="1800" w:type="dxa"/>
          </w:tcPr>
          <w:p w:rsidR="008B7816" w:rsidRDefault="00F36DD1" w:rsidP="008B7816">
            <w:pPr>
              <w:jc w:val="center"/>
              <w:rPr>
                <w:b/>
                <w:sz w:val="28"/>
              </w:rPr>
            </w:pPr>
            <w:r>
              <w:rPr>
                <w:b/>
                <w:sz w:val="28"/>
              </w:rPr>
              <w:t>78.1</w:t>
            </w:r>
            <w:r w:rsidR="008B7816">
              <w:rPr>
                <w:b/>
                <w:sz w:val="28"/>
              </w:rPr>
              <w:t>%</w:t>
            </w:r>
          </w:p>
        </w:tc>
        <w:tc>
          <w:tcPr>
            <w:tcW w:w="1800" w:type="dxa"/>
          </w:tcPr>
          <w:p w:rsidR="008B7816" w:rsidRDefault="00F36DD1" w:rsidP="008B7816">
            <w:pPr>
              <w:jc w:val="center"/>
              <w:rPr>
                <w:b/>
                <w:sz w:val="28"/>
              </w:rPr>
            </w:pPr>
            <w:r>
              <w:rPr>
                <w:b/>
                <w:sz w:val="28"/>
              </w:rPr>
              <w:t>82.8</w:t>
            </w:r>
            <w:r w:rsidR="008B7816">
              <w:rPr>
                <w:b/>
                <w:sz w:val="28"/>
              </w:rPr>
              <w:t>%</w:t>
            </w:r>
          </w:p>
        </w:tc>
      </w:tr>
      <w:tr w:rsidR="008B7816" w:rsidTr="009E20FC">
        <w:tc>
          <w:tcPr>
            <w:tcW w:w="2718" w:type="dxa"/>
          </w:tcPr>
          <w:p w:rsidR="008B7816" w:rsidRPr="00FC64D9" w:rsidRDefault="008B7816" w:rsidP="00AA221D">
            <w:pPr>
              <w:rPr>
                <w:b/>
                <w:sz w:val="28"/>
              </w:rPr>
            </w:pPr>
            <w:r>
              <w:rPr>
                <w:b/>
                <w:sz w:val="28"/>
              </w:rPr>
              <w:t xml:space="preserve">Girls </w:t>
            </w:r>
          </w:p>
        </w:tc>
        <w:tc>
          <w:tcPr>
            <w:tcW w:w="1800" w:type="dxa"/>
          </w:tcPr>
          <w:p w:rsidR="008B7816" w:rsidRPr="00FC64D9" w:rsidRDefault="00F36DD1" w:rsidP="008B7816">
            <w:pPr>
              <w:jc w:val="center"/>
              <w:rPr>
                <w:b/>
                <w:sz w:val="28"/>
              </w:rPr>
            </w:pPr>
            <w:r>
              <w:rPr>
                <w:b/>
                <w:sz w:val="28"/>
              </w:rPr>
              <w:t>82.8</w:t>
            </w:r>
            <w:r w:rsidR="008B7816">
              <w:rPr>
                <w:b/>
                <w:sz w:val="28"/>
              </w:rPr>
              <w:t>%</w:t>
            </w:r>
          </w:p>
        </w:tc>
        <w:tc>
          <w:tcPr>
            <w:tcW w:w="1800" w:type="dxa"/>
          </w:tcPr>
          <w:p w:rsidR="008B7816" w:rsidRDefault="00F36DD1" w:rsidP="008B7816">
            <w:pPr>
              <w:jc w:val="center"/>
              <w:rPr>
                <w:b/>
                <w:sz w:val="28"/>
              </w:rPr>
            </w:pPr>
            <w:r>
              <w:rPr>
                <w:b/>
                <w:sz w:val="28"/>
              </w:rPr>
              <w:t>82.8</w:t>
            </w:r>
            <w:r w:rsidR="008B7816">
              <w:rPr>
                <w:b/>
                <w:sz w:val="28"/>
              </w:rPr>
              <w:t>%</w:t>
            </w:r>
          </w:p>
        </w:tc>
        <w:tc>
          <w:tcPr>
            <w:tcW w:w="1800" w:type="dxa"/>
          </w:tcPr>
          <w:p w:rsidR="008B7816" w:rsidRDefault="00F36DD1" w:rsidP="008B7816">
            <w:pPr>
              <w:jc w:val="center"/>
              <w:rPr>
                <w:b/>
                <w:sz w:val="28"/>
              </w:rPr>
            </w:pPr>
            <w:r>
              <w:rPr>
                <w:b/>
                <w:sz w:val="28"/>
              </w:rPr>
              <w:t>82.8</w:t>
            </w:r>
            <w:r w:rsidR="008B7816">
              <w:rPr>
                <w:b/>
                <w:sz w:val="28"/>
              </w:rPr>
              <w:t>%</w:t>
            </w:r>
          </w:p>
        </w:tc>
      </w:tr>
      <w:tr w:rsidR="008B7816" w:rsidTr="009E20FC">
        <w:tc>
          <w:tcPr>
            <w:tcW w:w="2718" w:type="dxa"/>
          </w:tcPr>
          <w:p w:rsidR="008B7816" w:rsidRPr="00FC64D9" w:rsidRDefault="008B7816" w:rsidP="00AA221D">
            <w:pPr>
              <w:rPr>
                <w:b/>
                <w:sz w:val="28"/>
              </w:rPr>
            </w:pPr>
            <w:r>
              <w:rPr>
                <w:b/>
                <w:sz w:val="28"/>
              </w:rPr>
              <w:t>Pupil Premium</w:t>
            </w:r>
          </w:p>
        </w:tc>
        <w:tc>
          <w:tcPr>
            <w:tcW w:w="1800" w:type="dxa"/>
          </w:tcPr>
          <w:p w:rsidR="008B7816" w:rsidRPr="00FC64D9" w:rsidRDefault="00F36DD1" w:rsidP="008B7816">
            <w:pPr>
              <w:jc w:val="center"/>
              <w:rPr>
                <w:b/>
                <w:sz w:val="28"/>
              </w:rPr>
            </w:pPr>
            <w:r>
              <w:rPr>
                <w:b/>
                <w:sz w:val="28"/>
              </w:rPr>
              <w:t>88.7</w:t>
            </w:r>
            <w:r w:rsidR="008B7816">
              <w:rPr>
                <w:b/>
                <w:sz w:val="28"/>
              </w:rPr>
              <w:t>%</w:t>
            </w:r>
          </w:p>
        </w:tc>
        <w:tc>
          <w:tcPr>
            <w:tcW w:w="1800" w:type="dxa"/>
          </w:tcPr>
          <w:p w:rsidR="008B7816" w:rsidRDefault="00F36DD1" w:rsidP="008B7816">
            <w:pPr>
              <w:jc w:val="center"/>
              <w:rPr>
                <w:b/>
                <w:sz w:val="28"/>
              </w:rPr>
            </w:pPr>
            <w:r>
              <w:rPr>
                <w:b/>
                <w:sz w:val="28"/>
              </w:rPr>
              <w:t>88</w:t>
            </w:r>
            <w:r w:rsidR="008B7816">
              <w:rPr>
                <w:b/>
                <w:sz w:val="28"/>
              </w:rPr>
              <w:t>.7%</w:t>
            </w:r>
          </w:p>
        </w:tc>
        <w:tc>
          <w:tcPr>
            <w:tcW w:w="1800" w:type="dxa"/>
          </w:tcPr>
          <w:p w:rsidR="008B7816" w:rsidRDefault="00F36DD1" w:rsidP="008B7816">
            <w:pPr>
              <w:jc w:val="center"/>
              <w:rPr>
                <w:b/>
                <w:sz w:val="28"/>
              </w:rPr>
            </w:pPr>
            <w:r>
              <w:rPr>
                <w:b/>
                <w:sz w:val="28"/>
              </w:rPr>
              <w:t>90.6</w:t>
            </w:r>
            <w:r w:rsidR="008B7816">
              <w:rPr>
                <w:b/>
                <w:sz w:val="28"/>
              </w:rPr>
              <w:t>%</w:t>
            </w:r>
          </w:p>
        </w:tc>
      </w:tr>
      <w:tr w:rsidR="008B7816" w:rsidTr="009E20FC">
        <w:tc>
          <w:tcPr>
            <w:tcW w:w="2718" w:type="dxa"/>
          </w:tcPr>
          <w:p w:rsidR="008B7816" w:rsidRPr="00FC64D9" w:rsidRDefault="008B7816" w:rsidP="00AA221D">
            <w:pPr>
              <w:rPr>
                <w:b/>
                <w:sz w:val="28"/>
              </w:rPr>
            </w:pPr>
            <w:r>
              <w:rPr>
                <w:b/>
                <w:sz w:val="28"/>
              </w:rPr>
              <w:t>Non Pupil Premium</w:t>
            </w:r>
          </w:p>
        </w:tc>
        <w:tc>
          <w:tcPr>
            <w:tcW w:w="1800" w:type="dxa"/>
          </w:tcPr>
          <w:p w:rsidR="008B7816" w:rsidRPr="00FC64D9" w:rsidRDefault="00F36DD1" w:rsidP="008B7816">
            <w:pPr>
              <w:jc w:val="center"/>
              <w:rPr>
                <w:b/>
                <w:sz w:val="28"/>
              </w:rPr>
            </w:pPr>
            <w:r>
              <w:rPr>
                <w:b/>
                <w:sz w:val="28"/>
              </w:rPr>
              <w:t>73.9</w:t>
            </w:r>
            <w:r w:rsidR="008B7816">
              <w:rPr>
                <w:b/>
                <w:sz w:val="28"/>
              </w:rPr>
              <w:t>%</w:t>
            </w:r>
          </w:p>
        </w:tc>
        <w:tc>
          <w:tcPr>
            <w:tcW w:w="1800" w:type="dxa"/>
          </w:tcPr>
          <w:p w:rsidR="008B7816" w:rsidRDefault="008B7816" w:rsidP="008B7816">
            <w:pPr>
              <w:jc w:val="center"/>
              <w:rPr>
                <w:b/>
                <w:sz w:val="28"/>
              </w:rPr>
            </w:pPr>
            <w:r>
              <w:rPr>
                <w:b/>
                <w:sz w:val="28"/>
              </w:rPr>
              <w:t>73.9%</w:t>
            </w:r>
          </w:p>
        </w:tc>
        <w:tc>
          <w:tcPr>
            <w:tcW w:w="1800" w:type="dxa"/>
          </w:tcPr>
          <w:p w:rsidR="008B7816" w:rsidRDefault="00F36DD1" w:rsidP="008B7816">
            <w:pPr>
              <w:jc w:val="center"/>
              <w:rPr>
                <w:b/>
                <w:sz w:val="28"/>
              </w:rPr>
            </w:pPr>
            <w:r>
              <w:rPr>
                <w:b/>
                <w:sz w:val="28"/>
              </w:rPr>
              <w:t>76.8</w:t>
            </w:r>
            <w:r w:rsidR="008B7816">
              <w:rPr>
                <w:b/>
                <w:sz w:val="28"/>
              </w:rPr>
              <w:t>%</w:t>
            </w:r>
          </w:p>
        </w:tc>
      </w:tr>
    </w:tbl>
    <w:p w:rsidR="008B7816" w:rsidRDefault="008B7816" w:rsidP="005A2454">
      <w:pPr>
        <w:rPr>
          <w:b/>
          <w:sz w:val="28"/>
        </w:rPr>
      </w:pPr>
    </w:p>
    <w:p w:rsidR="008B7816" w:rsidRDefault="008B7816" w:rsidP="005A2454">
      <w:pPr>
        <w:rPr>
          <w:b/>
          <w:sz w:val="28"/>
        </w:rPr>
      </w:pPr>
      <w:r>
        <w:rPr>
          <w:b/>
          <w:sz w:val="28"/>
        </w:rPr>
        <w:t>Within this % working at greater depth</w:t>
      </w:r>
    </w:p>
    <w:tbl>
      <w:tblPr>
        <w:tblStyle w:val="TableGrid"/>
        <w:tblW w:w="0" w:type="auto"/>
        <w:tblLook w:val="04A0" w:firstRow="1" w:lastRow="0" w:firstColumn="1" w:lastColumn="0" w:noHBand="0" w:noVBand="1"/>
      </w:tblPr>
      <w:tblGrid>
        <w:gridCol w:w="1854"/>
        <w:gridCol w:w="1761"/>
        <w:gridCol w:w="1671"/>
        <w:gridCol w:w="1524"/>
        <w:gridCol w:w="1762"/>
        <w:gridCol w:w="1884"/>
      </w:tblGrid>
      <w:tr w:rsidR="00741924" w:rsidTr="00741924">
        <w:tc>
          <w:tcPr>
            <w:tcW w:w="1854" w:type="dxa"/>
          </w:tcPr>
          <w:p w:rsidR="00741924" w:rsidRDefault="00741924" w:rsidP="008B7816">
            <w:pPr>
              <w:rPr>
                <w:b/>
                <w:sz w:val="28"/>
              </w:rPr>
            </w:pPr>
          </w:p>
        </w:tc>
        <w:tc>
          <w:tcPr>
            <w:tcW w:w="1761" w:type="dxa"/>
            <w:shd w:val="clear" w:color="auto" w:fill="DAEEF3" w:themeFill="accent5" w:themeFillTint="33"/>
          </w:tcPr>
          <w:p w:rsidR="00741924" w:rsidRDefault="00741924" w:rsidP="00741924">
            <w:pPr>
              <w:jc w:val="center"/>
              <w:rPr>
                <w:b/>
                <w:sz w:val="28"/>
              </w:rPr>
            </w:pPr>
            <w:r>
              <w:rPr>
                <w:b/>
                <w:sz w:val="28"/>
              </w:rPr>
              <w:t>School</w:t>
            </w:r>
          </w:p>
          <w:p w:rsidR="00741924" w:rsidRDefault="00741924" w:rsidP="00741924">
            <w:pPr>
              <w:jc w:val="center"/>
              <w:rPr>
                <w:b/>
                <w:sz w:val="28"/>
              </w:rPr>
            </w:pPr>
            <w:r>
              <w:rPr>
                <w:b/>
                <w:sz w:val="28"/>
              </w:rPr>
              <w:t>2016-17</w:t>
            </w:r>
          </w:p>
        </w:tc>
        <w:tc>
          <w:tcPr>
            <w:tcW w:w="1671" w:type="dxa"/>
            <w:shd w:val="clear" w:color="auto" w:fill="FDE9D9" w:themeFill="accent6" w:themeFillTint="33"/>
          </w:tcPr>
          <w:p w:rsidR="00741924" w:rsidRDefault="00741924" w:rsidP="00741924">
            <w:pPr>
              <w:jc w:val="center"/>
              <w:rPr>
                <w:b/>
                <w:sz w:val="28"/>
              </w:rPr>
            </w:pPr>
            <w:r>
              <w:rPr>
                <w:b/>
                <w:sz w:val="28"/>
              </w:rPr>
              <w:t>National 2016-17</w:t>
            </w:r>
          </w:p>
        </w:tc>
        <w:tc>
          <w:tcPr>
            <w:tcW w:w="1524" w:type="dxa"/>
          </w:tcPr>
          <w:p w:rsidR="00741924" w:rsidRDefault="00741924" w:rsidP="00741924">
            <w:pPr>
              <w:jc w:val="center"/>
              <w:rPr>
                <w:b/>
                <w:sz w:val="28"/>
              </w:rPr>
            </w:pPr>
            <w:r>
              <w:rPr>
                <w:b/>
                <w:sz w:val="28"/>
              </w:rPr>
              <w:t>Essex 2016-17</w:t>
            </w:r>
          </w:p>
        </w:tc>
        <w:tc>
          <w:tcPr>
            <w:tcW w:w="1762" w:type="dxa"/>
            <w:shd w:val="clear" w:color="auto" w:fill="DAEEF3" w:themeFill="accent5" w:themeFillTint="33"/>
          </w:tcPr>
          <w:p w:rsidR="00741924" w:rsidRDefault="00741924" w:rsidP="00741924">
            <w:pPr>
              <w:jc w:val="center"/>
              <w:rPr>
                <w:b/>
                <w:sz w:val="28"/>
              </w:rPr>
            </w:pPr>
            <w:r>
              <w:rPr>
                <w:b/>
                <w:sz w:val="28"/>
              </w:rPr>
              <w:t>School</w:t>
            </w:r>
          </w:p>
          <w:p w:rsidR="00741924" w:rsidRDefault="00741924" w:rsidP="00741924">
            <w:pPr>
              <w:jc w:val="center"/>
              <w:rPr>
                <w:b/>
                <w:sz w:val="28"/>
              </w:rPr>
            </w:pPr>
            <w:r>
              <w:rPr>
                <w:b/>
                <w:sz w:val="28"/>
              </w:rPr>
              <w:t>2015-16</w:t>
            </w:r>
          </w:p>
        </w:tc>
        <w:tc>
          <w:tcPr>
            <w:tcW w:w="1884" w:type="dxa"/>
            <w:shd w:val="clear" w:color="auto" w:fill="FDE9D9" w:themeFill="accent6" w:themeFillTint="33"/>
          </w:tcPr>
          <w:p w:rsidR="00741924" w:rsidRDefault="00741924" w:rsidP="00741924">
            <w:pPr>
              <w:jc w:val="center"/>
              <w:rPr>
                <w:b/>
                <w:sz w:val="28"/>
              </w:rPr>
            </w:pPr>
            <w:r>
              <w:rPr>
                <w:b/>
                <w:sz w:val="28"/>
              </w:rPr>
              <w:t>National</w:t>
            </w:r>
          </w:p>
          <w:p w:rsidR="00741924" w:rsidRDefault="00741924" w:rsidP="00741924">
            <w:pPr>
              <w:jc w:val="center"/>
              <w:rPr>
                <w:b/>
                <w:sz w:val="28"/>
              </w:rPr>
            </w:pPr>
            <w:r>
              <w:rPr>
                <w:b/>
                <w:sz w:val="28"/>
              </w:rPr>
              <w:t>2015-16</w:t>
            </w:r>
          </w:p>
        </w:tc>
      </w:tr>
      <w:tr w:rsidR="00741924" w:rsidTr="00741924">
        <w:tc>
          <w:tcPr>
            <w:tcW w:w="1854" w:type="dxa"/>
          </w:tcPr>
          <w:p w:rsidR="00741924" w:rsidRDefault="00741924" w:rsidP="008B7816">
            <w:pPr>
              <w:rPr>
                <w:b/>
                <w:sz w:val="28"/>
              </w:rPr>
            </w:pPr>
            <w:r>
              <w:rPr>
                <w:b/>
                <w:sz w:val="28"/>
              </w:rPr>
              <w:t>Reading</w:t>
            </w:r>
          </w:p>
        </w:tc>
        <w:tc>
          <w:tcPr>
            <w:tcW w:w="1761" w:type="dxa"/>
            <w:shd w:val="clear" w:color="auto" w:fill="DAEEF3" w:themeFill="accent5" w:themeFillTint="33"/>
          </w:tcPr>
          <w:p w:rsidR="00741924" w:rsidRDefault="00741924" w:rsidP="008B7816">
            <w:pPr>
              <w:jc w:val="center"/>
              <w:rPr>
                <w:b/>
                <w:sz w:val="28"/>
              </w:rPr>
            </w:pPr>
            <w:r>
              <w:rPr>
                <w:b/>
                <w:sz w:val="28"/>
              </w:rPr>
              <w:t>34.4%</w:t>
            </w:r>
          </w:p>
        </w:tc>
        <w:tc>
          <w:tcPr>
            <w:tcW w:w="1671" w:type="dxa"/>
            <w:shd w:val="clear" w:color="auto" w:fill="FDE9D9" w:themeFill="accent6" w:themeFillTint="33"/>
          </w:tcPr>
          <w:p w:rsidR="00741924" w:rsidRDefault="00741924" w:rsidP="008B7816">
            <w:pPr>
              <w:jc w:val="center"/>
              <w:rPr>
                <w:b/>
                <w:sz w:val="28"/>
              </w:rPr>
            </w:pPr>
            <w:r>
              <w:rPr>
                <w:b/>
                <w:sz w:val="28"/>
              </w:rPr>
              <w:t>25%</w:t>
            </w:r>
          </w:p>
        </w:tc>
        <w:tc>
          <w:tcPr>
            <w:tcW w:w="1524" w:type="dxa"/>
          </w:tcPr>
          <w:p w:rsidR="00741924" w:rsidRDefault="00741924" w:rsidP="008B7816">
            <w:pPr>
              <w:jc w:val="center"/>
              <w:rPr>
                <w:b/>
                <w:sz w:val="28"/>
              </w:rPr>
            </w:pPr>
            <w:r>
              <w:rPr>
                <w:b/>
                <w:sz w:val="28"/>
              </w:rPr>
              <w:t>29%</w:t>
            </w:r>
          </w:p>
        </w:tc>
        <w:tc>
          <w:tcPr>
            <w:tcW w:w="1762" w:type="dxa"/>
            <w:shd w:val="clear" w:color="auto" w:fill="DAEEF3" w:themeFill="accent5" w:themeFillTint="33"/>
          </w:tcPr>
          <w:p w:rsidR="00741924" w:rsidRDefault="00741924" w:rsidP="008B7816">
            <w:pPr>
              <w:jc w:val="center"/>
              <w:rPr>
                <w:b/>
                <w:sz w:val="28"/>
              </w:rPr>
            </w:pPr>
            <w:r>
              <w:rPr>
                <w:b/>
                <w:sz w:val="28"/>
              </w:rPr>
              <w:t>13.2%</w:t>
            </w:r>
          </w:p>
        </w:tc>
        <w:tc>
          <w:tcPr>
            <w:tcW w:w="1884" w:type="dxa"/>
            <w:shd w:val="clear" w:color="auto" w:fill="FDE9D9" w:themeFill="accent6" w:themeFillTint="33"/>
          </w:tcPr>
          <w:p w:rsidR="00741924" w:rsidRDefault="00741924" w:rsidP="008B7816">
            <w:pPr>
              <w:jc w:val="center"/>
              <w:rPr>
                <w:b/>
                <w:sz w:val="28"/>
              </w:rPr>
            </w:pPr>
            <w:r>
              <w:rPr>
                <w:b/>
                <w:sz w:val="28"/>
              </w:rPr>
              <w:t>24%</w:t>
            </w:r>
          </w:p>
        </w:tc>
      </w:tr>
      <w:tr w:rsidR="00741924" w:rsidTr="00741924">
        <w:tc>
          <w:tcPr>
            <w:tcW w:w="1854" w:type="dxa"/>
          </w:tcPr>
          <w:p w:rsidR="00741924" w:rsidRDefault="00741924" w:rsidP="008B7816">
            <w:pPr>
              <w:rPr>
                <w:b/>
                <w:sz w:val="28"/>
              </w:rPr>
            </w:pPr>
            <w:r>
              <w:rPr>
                <w:b/>
                <w:sz w:val="28"/>
              </w:rPr>
              <w:t>Writing</w:t>
            </w:r>
          </w:p>
        </w:tc>
        <w:tc>
          <w:tcPr>
            <w:tcW w:w="1761" w:type="dxa"/>
            <w:shd w:val="clear" w:color="auto" w:fill="DAEEF3" w:themeFill="accent5" w:themeFillTint="33"/>
          </w:tcPr>
          <w:p w:rsidR="00741924" w:rsidRDefault="00741924" w:rsidP="008B7816">
            <w:pPr>
              <w:jc w:val="center"/>
              <w:rPr>
                <w:b/>
                <w:sz w:val="28"/>
              </w:rPr>
            </w:pPr>
            <w:r>
              <w:rPr>
                <w:b/>
                <w:sz w:val="28"/>
              </w:rPr>
              <w:t>30.3%</w:t>
            </w:r>
          </w:p>
        </w:tc>
        <w:tc>
          <w:tcPr>
            <w:tcW w:w="1671" w:type="dxa"/>
            <w:shd w:val="clear" w:color="auto" w:fill="FDE9D9" w:themeFill="accent6" w:themeFillTint="33"/>
          </w:tcPr>
          <w:p w:rsidR="00741924" w:rsidRDefault="00741924" w:rsidP="008B7816">
            <w:pPr>
              <w:jc w:val="center"/>
              <w:rPr>
                <w:b/>
                <w:sz w:val="28"/>
              </w:rPr>
            </w:pPr>
            <w:r>
              <w:rPr>
                <w:b/>
                <w:sz w:val="28"/>
              </w:rPr>
              <w:t>16%</w:t>
            </w:r>
          </w:p>
        </w:tc>
        <w:tc>
          <w:tcPr>
            <w:tcW w:w="1524" w:type="dxa"/>
          </w:tcPr>
          <w:p w:rsidR="00741924" w:rsidRDefault="00741924" w:rsidP="008B7816">
            <w:pPr>
              <w:jc w:val="center"/>
              <w:rPr>
                <w:b/>
                <w:sz w:val="28"/>
              </w:rPr>
            </w:pPr>
            <w:r>
              <w:rPr>
                <w:b/>
                <w:sz w:val="28"/>
              </w:rPr>
              <w:t>18%</w:t>
            </w:r>
          </w:p>
        </w:tc>
        <w:tc>
          <w:tcPr>
            <w:tcW w:w="1762" w:type="dxa"/>
            <w:shd w:val="clear" w:color="auto" w:fill="DAEEF3" w:themeFill="accent5" w:themeFillTint="33"/>
          </w:tcPr>
          <w:p w:rsidR="00741924" w:rsidRDefault="00741924" w:rsidP="008B7816">
            <w:pPr>
              <w:jc w:val="center"/>
              <w:rPr>
                <w:b/>
                <w:sz w:val="28"/>
              </w:rPr>
            </w:pPr>
            <w:r>
              <w:rPr>
                <w:b/>
                <w:sz w:val="28"/>
              </w:rPr>
              <w:t>4.1%</w:t>
            </w:r>
          </w:p>
        </w:tc>
        <w:tc>
          <w:tcPr>
            <w:tcW w:w="1884" w:type="dxa"/>
            <w:shd w:val="clear" w:color="auto" w:fill="FDE9D9" w:themeFill="accent6" w:themeFillTint="33"/>
          </w:tcPr>
          <w:p w:rsidR="00741924" w:rsidRDefault="00741924" w:rsidP="008B7816">
            <w:pPr>
              <w:jc w:val="center"/>
              <w:rPr>
                <w:b/>
                <w:sz w:val="28"/>
              </w:rPr>
            </w:pPr>
            <w:r>
              <w:rPr>
                <w:b/>
                <w:sz w:val="28"/>
              </w:rPr>
              <w:t>13%</w:t>
            </w:r>
          </w:p>
        </w:tc>
      </w:tr>
      <w:tr w:rsidR="00741924" w:rsidTr="00741924">
        <w:tc>
          <w:tcPr>
            <w:tcW w:w="1854" w:type="dxa"/>
          </w:tcPr>
          <w:p w:rsidR="00741924" w:rsidRDefault="00741924" w:rsidP="008B7816">
            <w:pPr>
              <w:rPr>
                <w:b/>
                <w:sz w:val="28"/>
              </w:rPr>
            </w:pPr>
            <w:r>
              <w:rPr>
                <w:b/>
                <w:sz w:val="28"/>
              </w:rPr>
              <w:t>Maths</w:t>
            </w:r>
          </w:p>
        </w:tc>
        <w:tc>
          <w:tcPr>
            <w:tcW w:w="1761" w:type="dxa"/>
            <w:shd w:val="clear" w:color="auto" w:fill="DAEEF3" w:themeFill="accent5" w:themeFillTint="33"/>
          </w:tcPr>
          <w:p w:rsidR="00741924" w:rsidRDefault="00741924" w:rsidP="008B7816">
            <w:pPr>
              <w:jc w:val="center"/>
              <w:rPr>
                <w:b/>
                <w:sz w:val="28"/>
              </w:rPr>
            </w:pPr>
            <w:r>
              <w:rPr>
                <w:b/>
                <w:sz w:val="28"/>
              </w:rPr>
              <w:t>31.1%</w:t>
            </w:r>
          </w:p>
        </w:tc>
        <w:tc>
          <w:tcPr>
            <w:tcW w:w="1671" w:type="dxa"/>
            <w:shd w:val="clear" w:color="auto" w:fill="FDE9D9" w:themeFill="accent6" w:themeFillTint="33"/>
          </w:tcPr>
          <w:p w:rsidR="00741924" w:rsidRDefault="00741924" w:rsidP="008B7816">
            <w:pPr>
              <w:jc w:val="center"/>
              <w:rPr>
                <w:b/>
                <w:sz w:val="28"/>
              </w:rPr>
            </w:pPr>
            <w:r>
              <w:rPr>
                <w:b/>
                <w:sz w:val="28"/>
              </w:rPr>
              <w:t>21%</w:t>
            </w:r>
          </w:p>
        </w:tc>
        <w:tc>
          <w:tcPr>
            <w:tcW w:w="1524" w:type="dxa"/>
          </w:tcPr>
          <w:p w:rsidR="00741924" w:rsidRDefault="00741924" w:rsidP="008B7816">
            <w:pPr>
              <w:jc w:val="center"/>
              <w:rPr>
                <w:b/>
                <w:sz w:val="28"/>
              </w:rPr>
            </w:pPr>
            <w:r>
              <w:rPr>
                <w:b/>
                <w:sz w:val="28"/>
              </w:rPr>
              <w:t>23%</w:t>
            </w:r>
          </w:p>
        </w:tc>
        <w:tc>
          <w:tcPr>
            <w:tcW w:w="1762" w:type="dxa"/>
            <w:shd w:val="clear" w:color="auto" w:fill="DAEEF3" w:themeFill="accent5" w:themeFillTint="33"/>
          </w:tcPr>
          <w:p w:rsidR="00741924" w:rsidRDefault="00741924" w:rsidP="008B7816">
            <w:pPr>
              <w:jc w:val="center"/>
              <w:rPr>
                <w:b/>
                <w:sz w:val="28"/>
              </w:rPr>
            </w:pPr>
            <w:r>
              <w:rPr>
                <w:b/>
                <w:sz w:val="28"/>
              </w:rPr>
              <w:t>1.7%</w:t>
            </w:r>
          </w:p>
        </w:tc>
        <w:tc>
          <w:tcPr>
            <w:tcW w:w="1884" w:type="dxa"/>
            <w:shd w:val="clear" w:color="auto" w:fill="FDE9D9" w:themeFill="accent6" w:themeFillTint="33"/>
          </w:tcPr>
          <w:p w:rsidR="00741924" w:rsidRDefault="00741924" w:rsidP="008B7816">
            <w:pPr>
              <w:jc w:val="center"/>
              <w:rPr>
                <w:b/>
                <w:sz w:val="28"/>
              </w:rPr>
            </w:pPr>
            <w:r>
              <w:rPr>
                <w:b/>
                <w:sz w:val="28"/>
              </w:rPr>
              <w:t>18%</w:t>
            </w:r>
          </w:p>
        </w:tc>
      </w:tr>
    </w:tbl>
    <w:p w:rsidR="008B7816" w:rsidRDefault="008B7816" w:rsidP="005A2454">
      <w:pPr>
        <w:rPr>
          <w:b/>
          <w:sz w:val="28"/>
        </w:rPr>
      </w:pPr>
    </w:p>
    <w:p w:rsidR="008C70D0" w:rsidRDefault="008C70D0" w:rsidP="005A2454">
      <w:pPr>
        <w:rPr>
          <w:b/>
          <w:sz w:val="28"/>
        </w:rPr>
      </w:pPr>
      <w:r>
        <w:rPr>
          <w:b/>
          <w:sz w:val="28"/>
        </w:rPr>
        <w:t>Break down of the data of children working at greater depth:</w:t>
      </w:r>
    </w:p>
    <w:tbl>
      <w:tblPr>
        <w:tblStyle w:val="TableGrid"/>
        <w:tblW w:w="0" w:type="auto"/>
        <w:tblLook w:val="04A0" w:firstRow="1" w:lastRow="0" w:firstColumn="1" w:lastColumn="0" w:noHBand="0" w:noVBand="1"/>
      </w:tblPr>
      <w:tblGrid>
        <w:gridCol w:w="2718"/>
        <w:gridCol w:w="1800"/>
        <w:gridCol w:w="1800"/>
        <w:gridCol w:w="1800"/>
      </w:tblGrid>
      <w:tr w:rsidR="008C70D0" w:rsidTr="00AA221D">
        <w:tc>
          <w:tcPr>
            <w:tcW w:w="2718" w:type="dxa"/>
          </w:tcPr>
          <w:p w:rsidR="008C70D0" w:rsidRPr="00FC64D9" w:rsidRDefault="008C70D0" w:rsidP="00AA221D">
            <w:pPr>
              <w:rPr>
                <w:b/>
                <w:sz w:val="28"/>
              </w:rPr>
            </w:pPr>
            <w:r>
              <w:rPr>
                <w:b/>
                <w:sz w:val="28"/>
              </w:rPr>
              <w:t>Year 2</w:t>
            </w:r>
          </w:p>
        </w:tc>
        <w:tc>
          <w:tcPr>
            <w:tcW w:w="1800" w:type="dxa"/>
          </w:tcPr>
          <w:p w:rsidR="008C70D0" w:rsidRPr="00FC64D9" w:rsidRDefault="008C70D0" w:rsidP="00AA221D">
            <w:pPr>
              <w:jc w:val="center"/>
              <w:rPr>
                <w:b/>
                <w:sz w:val="28"/>
              </w:rPr>
            </w:pPr>
            <w:r>
              <w:rPr>
                <w:b/>
                <w:sz w:val="28"/>
              </w:rPr>
              <w:t>Reading</w:t>
            </w:r>
          </w:p>
        </w:tc>
        <w:tc>
          <w:tcPr>
            <w:tcW w:w="1800" w:type="dxa"/>
          </w:tcPr>
          <w:p w:rsidR="008C70D0" w:rsidRDefault="008C70D0" w:rsidP="00AA221D">
            <w:pPr>
              <w:jc w:val="center"/>
              <w:rPr>
                <w:b/>
                <w:sz w:val="28"/>
              </w:rPr>
            </w:pPr>
            <w:r>
              <w:rPr>
                <w:b/>
                <w:sz w:val="28"/>
              </w:rPr>
              <w:t>Writing</w:t>
            </w:r>
          </w:p>
        </w:tc>
        <w:tc>
          <w:tcPr>
            <w:tcW w:w="1800" w:type="dxa"/>
          </w:tcPr>
          <w:p w:rsidR="008C70D0" w:rsidRDefault="008C70D0" w:rsidP="00AA221D">
            <w:pPr>
              <w:jc w:val="center"/>
              <w:rPr>
                <w:b/>
                <w:sz w:val="28"/>
              </w:rPr>
            </w:pPr>
            <w:r>
              <w:rPr>
                <w:b/>
                <w:sz w:val="28"/>
              </w:rPr>
              <w:t>Maths</w:t>
            </w:r>
          </w:p>
        </w:tc>
      </w:tr>
      <w:tr w:rsidR="008C70D0" w:rsidTr="00AA221D">
        <w:tc>
          <w:tcPr>
            <w:tcW w:w="2718" w:type="dxa"/>
          </w:tcPr>
          <w:p w:rsidR="008C70D0" w:rsidRPr="00FC64D9" w:rsidRDefault="008C70D0" w:rsidP="00AA221D">
            <w:pPr>
              <w:rPr>
                <w:b/>
                <w:sz w:val="28"/>
              </w:rPr>
            </w:pPr>
            <w:r>
              <w:rPr>
                <w:b/>
                <w:sz w:val="28"/>
              </w:rPr>
              <w:t>Boys</w:t>
            </w:r>
          </w:p>
        </w:tc>
        <w:tc>
          <w:tcPr>
            <w:tcW w:w="1800" w:type="dxa"/>
          </w:tcPr>
          <w:p w:rsidR="008C70D0" w:rsidRPr="00FC64D9" w:rsidRDefault="00F36DD1" w:rsidP="00AA221D">
            <w:pPr>
              <w:jc w:val="center"/>
              <w:rPr>
                <w:b/>
                <w:sz w:val="28"/>
              </w:rPr>
            </w:pPr>
            <w:r>
              <w:rPr>
                <w:b/>
                <w:sz w:val="28"/>
              </w:rPr>
              <w:t>37</w:t>
            </w:r>
            <w:r w:rsidR="008C70D0">
              <w:rPr>
                <w:b/>
                <w:sz w:val="28"/>
              </w:rPr>
              <w:t>.5%</w:t>
            </w:r>
          </w:p>
        </w:tc>
        <w:tc>
          <w:tcPr>
            <w:tcW w:w="1800" w:type="dxa"/>
          </w:tcPr>
          <w:p w:rsidR="008C70D0" w:rsidRDefault="00F36DD1" w:rsidP="00AA221D">
            <w:pPr>
              <w:jc w:val="center"/>
              <w:rPr>
                <w:b/>
                <w:sz w:val="28"/>
              </w:rPr>
            </w:pPr>
            <w:r>
              <w:rPr>
                <w:b/>
                <w:sz w:val="28"/>
              </w:rPr>
              <w:t>29.7</w:t>
            </w:r>
            <w:r w:rsidR="008C70D0">
              <w:rPr>
                <w:b/>
                <w:sz w:val="28"/>
              </w:rPr>
              <w:t>%</w:t>
            </w:r>
          </w:p>
        </w:tc>
        <w:tc>
          <w:tcPr>
            <w:tcW w:w="1800" w:type="dxa"/>
          </w:tcPr>
          <w:p w:rsidR="008C70D0" w:rsidRDefault="00F36DD1" w:rsidP="00AA221D">
            <w:pPr>
              <w:jc w:val="center"/>
              <w:rPr>
                <w:b/>
                <w:sz w:val="28"/>
              </w:rPr>
            </w:pPr>
            <w:r>
              <w:rPr>
                <w:b/>
                <w:sz w:val="28"/>
              </w:rPr>
              <w:t>35.9</w:t>
            </w:r>
            <w:r w:rsidR="008C70D0">
              <w:rPr>
                <w:b/>
                <w:sz w:val="28"/>
              </w:rPr>
              <w:t>%</w:t>
            </w:r>
          </w:p>
        </w:tc>
      </w:tr>
      <w:tr w:rsidR="008C70D0" w:rsidTr="00AA221D">
        <w:tc>
          <w:tcPr>
            <w:tcW w:w="2718" w:type="dxa"/>
          </w:tcPr>
          <w:p w:rsidR="008C70D0" w:rsidRPr="00FC64D9" w:rsidRDefault="008C70D0" w:rsidP="00AA221D">
            <w:pPr>
              <w:rPr>
                <w:b/>
                <w:sz w:val="28"/>
              </w:rPr>
            </w:pPr>
            <w:r>
              <w:rPr>
                <w:b/>
                <w:sz w:val="28"/>
              </w:rPr>
              <w:t xml:space="preserve">Girls </w:t>
            </w:r>
          </w:p>
        </w:tc>
        <w:tc>
          <w:tcPr>
            <w:tcW w:w="1800" w:type="dxa"/>
          </w:tcPr>
          <w:p w:rsidR="008C70D0" w:rsidRPr="00FC64D9" w:rsidRDefault="00F36DD1" w:rsidP="00AA221D">
            <w:pPr>
              <w:jc w:val="center"/>
              <w:rPr>
                <w:b/>
                <w:sz w:val="28"/>
              </w:rPr>
            </w:pPr>
            <w:r>
              <w:rPr>
                <w:b/>
                <w:sz w:val="28"/>
              </w:rPr>
              <w:t>31</w:t>
            </w:r>
            <w:r w:rsidR="008C70D0">
              <w:rPr>
                <w:b/>
                <w:sz w:val="28"/>
              </w:rPr>
              <w:t>%</w:t>
            </w:r>
          </w:p>
        </w:tc>
        <w:tc>
          <w:tcPr>
            <w:tcW w:w="1800" w:type="dxa"/>
          </w:tcPr>
          <w:p w:rsidR="008C70D0" w:rsidRDefault="00F36DD1" w:rsidP="00AA221D">
            <w:pPr>
              <w:jc w:val="center"/>
              <w:rPr>
                <w:b/>
                <w:sz w:val="28"/>
              </w:rPr>
            </w:pPr>
            <w:r>
              <w:rPr>
                <w:b/>
                <w:sz w:val="28"/>
              </w:rPr>
              <w:t>31</w:t>
            </w:r>
            <w:r w:rsidR="008C70D0">
              <w:rPr>
                <w:b/>
                <w:sz w:val="28"/>
              </w:rPr>
              <w:t>%</w:t>
            </w:r>
          </w:p>
        </w:tc>
        <w:tc>
          <w:tcPr>
            <w:tcW w:w="1800" w:type="dxa"/>
          </w:tcPr>
          <w:p w:rsidR="008C70D0" w:rsidRDefault="008C70D0" w:rsidP="00AA221D">
            <w:pPr>
              <w:jc w:val="center"/>
              <w:rPr>
                <w:b/>
                <w:sz w:val="28"/>
              </w:rPr>
            </w:pPr>
            <w:r>
              <w:rPr>
                <w:b/>
                <w:sz w:val="28"/>
              </w:rPr>
              <w:t>25</w:t>
            </w:r>
            <w:r w:rsidR="00F36DD1">
              <w:rPr>
                <w:b/>
                <w:sz w:val="28"/>
              </w:rPr>
              <w:t>.9</w:t>
            </w:r>
            <w:r>
              <w:rPr>
                <w:b/>
                <w:sz w:val="28"/>
              </w:rPr>
              <w:t>%</w:t>
            </w:r>
          </w:p>
        </w:tc>
      </w:tr>
      <w:tr w:rsidR="008C70D0" w:rsidTr="00AA221D">
        <w:tc>
          <w:tcPr>
            <w:tcW w:w="2718" w:type="dxa"/>
          </w:tcPr>
          <w:p w:rsidR="008C70D0" w:rsidRPr="00FC64D9" w:rsidRDefault="008C70D0" w:rsidP="00AA221D">
            <w:pPr>
              <w:rPr>
                <w:b/>
                <w:sz w:val="28"/>
              </w:rPr>
            </w:pPr>
            <w:r>
              <w:rPr>
                <w:b/>
                <w:sz w:val="28"/>
              </w:rPr>
              <w:t>Pupil Premium</w:t>
            </w:r>
          </w:p>
        </w:tc>
        <w:tc>
          <w:tcPr>
            <w:tcW w:w="1800" w:type="dxa"/>
          </w:tcPr>
          <w:p w:rsidR="008C70D0" w:rsidRPr="00FC64D9" w:rsidRDefault="00F36DD1" w:rsidP="00AA221D">
            <w:pPr>
              <w:jc w:val="center"/>
              <w:rPr>
                <w:b/>
                <w:sz w:val="28"/>
              </w:rPr>
            </w:pPr>
            <w:r>
              <w:rPr>
                <w:b/>
                <w:sz w:val="28"/>
              </w:rPr>
              <w:t>37.7</w:t>
            </w:r>
            <w:r w:rsidR="008C70D0">
              <w:rPr>
                <w:b/>
                <w:sz w:val="28"/>
              </w:rPr>
              <w:t>%</w:t>
            </w:r>
          </w:p>
        </w:tc>
        <w:tc>
          <w:tcPr>
            <w:tcW w:w="1800" w:type="dxa"/>
          </w:tcPr>
          <w:p w:rsidR="008C70D0" w:rsidRDefault="00F36DD1" w:rsidP="00AA221D">
            <w:pPr>
              <w:jc w:val="center"/>
              <w:rPr>
                <w:b/>
                <w:sz w:val="28"/>
              </w:rPr>
            </w:pPr>
            <w:r>
              <w:rPr>
                <w:b/>
                <w:sz w:val="28"/>
              </w:rPr>
              <w:t>35.8</w:t>
            </w:r>
            <w:r w:rsidR="008C70D0">
              <w:rPr>
                <w:b/>
                <w:sz w:val="28"/>
              </w:rPr>
              <w:t>%</w:t>
            </w:r>
          </w:p>
        </w:tc>
        <w:tc>
          <w:tcPr>
            <w:tcW w:w="1800" w:type="dxa"/>
          </w:tcPr>
          <w:p w:rsidR="008C70D0" w:rsidRDefault="00F36DD1" w:rsidP="00AA221D">
            <w:pPr>
              <w:jc w:val="center"/>
              <w:rPr>
                <w:b/>
                <w:sz w:val="28"/>
              </w:rPr>
            </w:pPr>
            <w:r>
              <w:rPr>
                <w:b/>
                <w:sz w:val="28"/>
              </w:rPr>
              <w:t>39.6</w:t>
            </w:r>
            <w:r w:rsidR="008C70D0">
              <w:rPr>
                <w:b/>
                <w:sz w:val="28"/>
              </w:rPr>
              <w:t>%</w:t>
            </w:r>
          </w:p>
        </w:tc>
      </w:tr>
      <w:tr w:rsidR="008C70D0" w:rsidTr="00AA221D">
        <w:tc>
          <w:tcPr>
            <w:tcW w:w="2718" w:type="dxa"/>
          </w:tcPr>
          <w:p w:rsidR="008C70D0" w:rsidRPr="00FC64D9" w:rsidRDefault="008C70D0" w:rsidP="00AA221D">
            <w:pPr>
              <w:rPr>
                <w:b/>
                <w:sz w:val="28"/>
              </w:rPr>
            </w:pPr>
            <w:r>
              <w:rPr>
                <w:b/>
                <w:sz w:val="28"/>
              </w:rPr>
              <w:t>Non Pupil Premium</w:t>
            </w:r>
          </w:p>
        </w:tc>
        <w:tc>
          <w:tcPr>
            <w:tcW w:w="1800" w:type="dxa"/>
          </w:tcPr>
          <w:p w:rsidR="008C70D0" w:rsidRPr="00FC64D9" w:rsidRDefault="008C70D0" w:rsidP="00AA221D">
            <w:pPr>
              <w:jc w:val="center"/>
              <w:rPr>
                <w:b/>
                <w:sz w:val="28"/>
              </w:rPr>
            </w:pPr>
            <w:r>
              <w:rPr>
                <w:b/>
                <w:sz w:val="28"/>
              </w:rPr>
              <w:t>31.9%</w:t>
            </w:r>
          </w:p>
        </w:tc>
        <w:tc>
          <w:tcPr>
            <w:tcW w:w="1800" w:type="dxa"/>
          </w:tcPr>
          <w:p w:rsidR="008C70D0" w:rsidRDefault="008C70D0" w:rsidP="00AA221D">
            <w:pPr>
              <w:jc w:val="center"/>
              <w:rPr>
                <w:b/>
                <w:sz w:val="28"/>
              </w:rPr>
            </w:pPr>
            <w:r>
              <w:rPr>
                <w:b/>
                <w:sz w:val="28"/>
              </w:rPr>
              <w:t>26.1%</w:t>
            </w:r>
          </w:p>
        </w:tc>
        <w:tc>
          <w:tcPr>
            <w:tcW w:w="1800" w:type="dxa"/>
          </w:tcPr>
          <w:p w:rsidR="008C70D0" w:rsidRDefault="00F36DD1" w:rsidP="00AA221D">
            <w:pPr>
              <w:jc w:val="center"/>
              <w:rPr>
                <w:b/>
                <w:sz w:val="28"/>
              </w:rPr>
            </w:pPr>
            <w:r>
              <w:rPr>
                <w:b/>
                <w:sz w:val="28"/>
              </w:rPr>
              <w:t>24.6</w:t>
            </w:r>
            <w:r w:rsidR="008C70D0">
              <w:rPr>
                <w:b/>
                <w:sz w:val="28"/>
              </w:rPr>
              <w:t>%</w:t>
            </w:r>
          </w:p>
        </w:tc>
      </w:tr>
    </w:tbl>
    <w:p w:rsidR="008C70D0" w:rsidRPr="005A2454" w:rsidRDefault="008C70D0" w:rsidP="005A2454">
      <w:pPr>
        <w:rPr>
          <w:b/>
          <w:sz w:val="28"/>
        </w:rPr>
      </w:pPr>
    </w:p>
    <w:sectPr w:rsidR="008C70D0" w:rsidRPr="005A2454" w:rsidSect="00FC64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D9"/>
    <w:rsid w:val="00336967"/>
    <w:rsid w:val="00446361"/>
    <w:rsid w:val="005A2454"/>
    <w:rsid w:val="00687A6B"/>
    <w:rsid w:val="00741924"/>
    <w:rsid w:val="008B7816"/>
    <w:rsid w:val="008C70D0"/>
    <w:rsid w:val="00AB6CBF"/>
    <w:rsid w:val="00DA309B"/>
    <w:rsid w:val="00F36DD1"/>
    <w:rsid w:val="00FC64D9"/>
    <w:rsid w:val="00FF55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74D3-72C3-4060-9D21-4DE5F549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C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Jane</cp:lastModifiedBy>
  <cp:revision>2</cp:revision>
  <dcterms:created xsi:type="dcterms:W3CDTF">2017-12-01T12:28:00Z</dcterms:created>
  <dcterms:modified xsi:type="dcterms:W3CDTF">2017-12-01T12:28:00Z</dcterms:modified>
</cp:coreProperties>
</file>